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796A8" w14:textId="73903C23" w:rsidR="00B02DD9" w:rsidRDefault="00E752F9" w:rsidP="00B02DD9">
      <w:pPr>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847544">
        <w:rPr>
          <w:rFonts w:ascii="Arial" w:eastAsia="MS Mincho" w:hAnsi="Arial"/>
          <w:b/>
          <w:bCs/>
          <w:noProof/>
          <w:color w:val="000000"/>
          <w:sz w:val="24"/>
          <w:szCs w:val="24"/>
          <w:lang w:val="en-US" w:eastAsia="ja-JP"/>
        </w:rPr>
        <w:t>7</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902376" w:rsidRPr="00902376">
        <w:rPr>
          <w:rFonts w:ascii="Arial" w:eastAsia="MS Mincho" w:hAnsi="Arial"/>
          <w:b/>
          <w:bCs/>
          <w:noProof/>
          <w:color w:val="000000"/>
          <w:sz w:val="24"/>
          <w:szCs w:val="24"/>
          <w:lang w:eastAsia="ja-JP"/>
        </w:rPr>
        <w:t>R4-25</w:t>
      </w:r>
      <w:r w:rsidR="007F36DB">
        <w:rPr>
          <w:rFonts w:ascii="Arial" w:eastAsia="MS Mincho" w:hAnsi="Arial"/>
          <w:b/>
          <w:bCs/>
          <w:noProof/>
          <w:color w:val="000000"/>
          <w:sz w:val="24"/>
          <w:szCs w:val="24"/>
          <w:lang w:eastAsia="ja-JP"/>
        </w:rPr>
        <w:t>22264</w:t>
      </w:r>
      <w:r w:rsidR="00902376" w:rsidRPr="00902376">
        <w:rPr>
          <w:rFonts w:ascii="Arial" w:eastAsia="MS Mincho" w:hAnsi="Arial"/>
          <w:b/>
          <w:bCs/>
          <w:noProof/>
          <w:color w:val="000000"/>
          <w:sz w:val="24"/>
          <w:szCs w:val="24"/>
          <w:lang w:val="en-US" w:eastAsia="ja-JP"/>
        </w:rPr>
        <w:t xml:space="preserve"> </w:t>
      </w:r>
      <w:r w:rsidR="00847544">
        <w:rPr>
          <w:rFonts w:ascii="Arial" w:hAnsi="Arial" w:cs="Arial"/>
          <w:b/>
          <w:sz w:val="24"/>
          <w:szCs w:val="24"/>
          <w:lang w:eastAsia="zh-CN"/>
        </w:rPr>
        <w:t>Dallas, U.S.A.</w:t>
      </w:r>
      <w:r w:rsidRPr="00030FF0">
        <w:rPr>
          <w:rFonts w:ascii="Arial" w:eastAsia="MS Mincho" w:hAnsi="Arial"/>
          <w:b/>
          <w:bCs/>
          <w:noProof/>
          <w:color w:val="000000"/>
          <w:sz w:val="24"/>
          <w:szCs w:val="24"/>
          <w:lang w:val="en-US" w:eastAsia="ja-JP"/>
        </w:rPr>
        <w:tab/>
      </w:r>
    </w:p>
    <w:p w14:paraId="2EE30335" w14:textId="3D47CA76" w:rsidR="00E752F9" w:rsidRPr="00847544" w:rsidRDefault="00847544" w:rsidP="00B02DD9">
      <w:pPr>
        <w:rPr>
          <w:rFonts w:ascii="Arial" w:hAnsi="Arial" w:cs="Arial"/>
          <w:b/>
          <w:sz w:val="24"/>
          <w:szCs w:val="24"/>
          <w:lang w:eastAsia="zh-CN"/>
        </w:rPr>
      </w:pPr>
      <w:r>
        <w:rPr>
          <w:rFonts w:ascii="Arial" w:hAnsi="Arial" w:cs="Arial"/>
          <w:b/>
          <w:sz w:val="24"/>
          <w:szCs w:val="24"/>
          <w:lang w:eastAsia="zh-CN"/>
        </w:rPr>
        <w:t>17</w:t>
      </w:r>
      <w:r w:rsidR="00B02DD9" w:rsidRPr="00BF5557">
        <w:rPr>
          <w:rFonts w:ascii="Arial" w:hAnsi="Arial" w:cs="Arial"/>
          <w:b/>
          <w:sz w:val="24"/>
          <w:szCs w:val="24"/>
          <w:lang w:eastAsia="zh-CN"/>
        </w:rPr>
        <w:t xml:space="preserve">th – </w:t>
      </w:r>
      <w:r>
        <w:rPr>
          <w:rFonts w:ascii="Arial" w:hAnsi="Arial" w:cs="Arial"/>
          <w:b/>
          <w:sz w:val="24"/>
          <w:szCs w:val="24"/>
          <w:lang w:eastAsia="zh-CN"/>
        </w:rPr>
        <w:t>21st</w:t>
      </w:r>
      <w:r w:rsidR="00B02DD9" w:rsidRPr="00BF5557">
        <w:rPr>
          <w:rFonts w:ascii="Arial" w:hAnsi="Arial" w:cs="Arial"/>
          <w:b/>
          <w:sz w:val="24"/>
          <w:szCs w:val="24"/>
          <w:lang w:eastAsia="zh-CN"/>
        </w:rPr>
        <w:t xml:space="preserve"> </w:t>
      </w:r>
      <w:r>
        <w:rPr>
          <w:rFonts w:ascii="Arial" w:hAnsi="Arial" w:cs="Arial"/>
          <w:b/>
          <w:sz w:val="24"/>
          <w:szCs w:val="24"/>
          <w:lang w:eastAsia="zh-CN"/>
        </w:rPr>
        <w:t xml:space="preserve">November </w:t>
      </w:r>
      <w:r w:rsidR="00B02DD9" w:rsidRPr="00BF5557">
        <w:rPr>
          <w:rFonts w:ascii="Arial" w:hAnsi="Arial" w:cs="Arial"/>
          <w:b/>
          <w:sz w:val="24"/>
          <w:szCs w:val="24"/>
          <w:lang w:eastAsia="zh-CN"/>
        </w:rPr>
        <w:t>2025</w:t>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r w:rsidR="00E752F9" w:rsidRPr="00030FF0">
        <w:rPr>
          <w:rFonts w:ascii="Arial" w:eastAsia="MS Mincho" w:hAnsi="Arial"/>
          <w:b/>
          <w:bCs/>
          <w:noProof/>
          <w:color w:val="000000"/>
          <w:sz w:val="24"/>
          <w:szCs w:val="24"/>
          <w:lang w:val="en-US" w:eastAsia="ja-JP"/>
        </w:rPr>
        <w:tab/>
      </w:r>
    </w:p>
    <w:p w14:paraId="52DFA61B" w14:textId="432096AF" w:rsidR="00E752F9" w:rsidRPr="004A388F" w:rsidRDefault="00E752F9" w:rsidP="00673779">
      <w:pPr>
        <w:pBdr>
          <w:top w:val="single" w:sz="4" w:space="1" w:color="auto"/>
        </w:pBdr>
        <w:spacing w:before="120" w:after="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00673779">
        <w:rPr>
          <w:rFonts w:ascii="Arial" w:eastAsia="MS Gothic" w:hAnsi="Arial" w:cs="Arial"/>
          <w:b/>
          <w:sz w:val="24"/>
          <w:szCs w:val="24"/>
          <w:lang w:eastAsia="ja-JP"/>
        </w:rPr>
        <w:t xml:space="preserve">    5.1</w:t>
      </w:r>
      <w:r w:rsidR="00BB0B06">
        <w:rPr>
          <w:rFonts w:ascii="Arial" w:eastAsia="MS Gothic" w:hAnsi="Arial" w:cs="Arial"/>
          <w:b/>
          <w:sz w:val="24"/>
          <w:szCs w:val="24"/>
          <w:lang w:eastAsia="ja-JP"/>
        </w:rPr>
        <w:t>1</w:t>
      </w:r>
      <w:r w:rsidR="00673779">
        <w:rPr>
          <w:rFonts w:ascii="Arial" w:eastAsia="MS Gothic" w:hAnsi="Arial" w:cs="Arial"/>
          <w:b/>
          <w:sz w:val="24"/>
          <w:szCs w:val="24"/>
          <w:lang w:eastAsia="ja-JP"/>
        </w:rPr>
        <w:t>.4</w:t>
      </w:r>
      <w:r w:rsidR="00673779">
        <w:rPr>
          <w:rFonts w:ascii="Arial" w:eastAsia="MS Gothic" w:hAnsi="Arial" w:cs="Arial"/>
          <w:b/>
          <w:sz w:val="24"/>
          <w:szCs w:val="24"/>
          <w:lang w:eastAsia="ja-JP"/>
        </w:rPr>
        <w:tab/>
      </w:r>
    </w:p>
    <w:p w14:paraId="68F4337F" w14:textId="0CC9F16F"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r w:rsidR="00C0761A">
        <w:rPr>
          <w:rFonts w:ascii="Arial" w:eastAsia="MS Gothic" w:hAnsi="Arial"/>
          <w:b/>
          <w:color w:val="000000"/>
          <w:sz w:val="24"/>
          <w:lang w:eastAsia="ja-JP"/>
        </w:rPr>
        <w:t>, Motorola</w:t>
      </w:r>
      <w:r w:rsidR="006F1616">
        <w:rPr>
          <w:rFonts w:ascii="Arial" w:eastAsia="MS Gothic" w:hAnsi="Arial"/>
          <w:b/>
          <w:color w:val="000000"/>
          <w:sz w:val="24"/>
          <w:lang w:eastAsia="ja-JP"/>
        </w:rPr>
        <w:t xml:space="preserve"> Mobility</w:t>
      </w:r>
    </w:p>
    <w:p w14:paraId="7B68793B" w14:textId="5B00854D"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F87CA3">
        <w:rPr>
          <w:rFonts w:ascii="Arial" w:eastAsia="MS Gothic" w:hAnsi="Arial"/>
          <w:b/>
          <w:color w:val="000000"/>
          <w:sz w:val="24"/>
          <w:lang w:eastAsia="ja-JP"/>
        </w:rPr>
        <w:t>Emissions Limits</w:t>
      </w:r>
      <w:r w:rsidR="000F3C48">
        <w:rPr>
          <w:rFonts w:ascii="Arial" w:eastAsia="MS Gothic" w:hAnsi="Arial"/>
          <w:b/>
          <w:color w:val="000000"/>
          <w:sz w:val="24"/>
          <w:lang w:eastAsia="ja-JP"/>
        </w:rPr>
        <w:t xml:space="preserve"> for </w:t>
      </w:r>
      <w:r w:rsidR="007C728A">
        <w:rPr>
          <w:rFonts w:ascii="Arial" w:eastAsia="MS Gothic" w:hAnsi="Arial"/>
          <w:b/>
          <w:color w:val="000000"/>
          <w:sz w:val="24"/>
          <w:lang w:eastAsia="ja-JP"/>
        </w:rPr>
        <w:t>the</w:t>
      </w:r>
      <w:r w:rsidR="00E81E79" w:rsidRPr="00E81E79">
        <w:rPr>
          <w:rFonts w:ascii="Arial" w:eastAsia="MS Gothic" w:hAnsi="Arial"/>
          <w:b/>
          <w:color w:val="000000"/>
          <w:sz w:val="24"/>
          <w:lang w:eastAsia="ja-JP"/>
        </w:rPr>
        <w:t xml:space="preserve"> NR 4940-4990 MHz </w:t>
      </w:r>
      <w:r w:rsidR="007C728A">
        <w:rPr>
          <w:rFonts w:ascii="Arial" w:eastAsia="MS Gothic" w:hAnsi="Arial"/>
          <w:b/>
          <w:color w:val="000000"/>
          <w:sz w:val="24"/>
          <w:lang w:eastAsia="ja-JP"/>
        </w:rPr>
        <w:t>Ba</w:t>
      </w:r>
      <w:r w:rsidR="00E81E79" w:rsidRPr="00E81E79">
        <w:rPr>
          <w:rFonts w:ascii="Arial" w:eastAsia="MS Gothic" w:hAnsi="Arial"/>
          <w:b/>
          <w:color w:val="000000"/>
          <w:sz w:val="24"/>
          <w:lang w:eastAsia="ja-JP"/>
        </w:rPr>
        <w:t xml:space="preserve">nd for US </w:t>
      </w:r>
      <w:r w:rsidR="007C728A">
        <w:rPr>
          <w:rFonts w:ascii="Arial" w:eastAsia="MS Gothic" w:hAnsi="Arial"/>
          <w:b/>
          <w:color w:val="000000"/>
          <w:sz w:val="24"/>
          <w:lang w:eastAsia="ja-JP"/>
        </w:rPr>
        <w:t>Public Safety</w:t>
      </w:r>
    </w:p>
    <w:p w14:paraId="1C091C68" w14:textId="1A26F55B" w:rsidR="00DB12F8" w:rsidRPr="004A388F" w:rsidRDefault="00E752F9"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F1616">
        <w:rPr>
          <w:rFonts w:ascii="Arial" w:eastAsia="MS Gothic" w:hAnsi="Arial"/>
          <w:b/>
          <w:color w:val="000000"/>
          <w:sz w:val="24"/>
          <w:lang w:eastAsia="ja-JP"/>
        </w:rPr>
        <w:t>Approval</w:t>
      </w:r>
    </w:p>
    <w:bookmarkEnd w:id="0"/>
    <w:p w14:paraId="0301FDCC" w14:textId="77777777" w:rsidR="005950FC" w:rsidRDefault="004A388F" w:rsidP="00B03EB5">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7FBA2D" w14:textId="56249FF0" w:rsidR="00C00FCE" w:rsidRDefault="005950FC" w:rsidP="00D40A0F">
      <w:pPr>
        <w:rPr>
          <w:lang w:eastAsia="ja-JP"/>
        </w:rPr>
      </w:pPr>
      <w:r w:rsidRPr="00810A3C">
        <w:rPr>
          <w:lang w:eastAsia="ja-JP"/>
        </w:rPr>
        <w:t>In RAN #108, work item [</w:t>
      </w:r>
      <w:r w:rsidR="005C43E2" w:rsidRPr="00810A3C">
        <w:rPr>
          <w:lang w:eastAsia="ja-JP"/>
        </w:rPr>
        <w:t>1</w:t>
      </w:r>
      <w:r w:rsidRPr="00810A3C">
        <w:rPr>
          <w:lang w:eastAsia="ja-JP"/>
        </w:rPr>
        <w:t>] was agreed with the objective of defining a new 5G NR TDD operating band in the frequency range of 4940-4990 MHz</w:t>
      </w:r>
      <w:r w:rsidR="007D2A91" w:rsidRPr="00810A3C">
        <w:rPr>
          <w:lang w:eastAsia="ja-JP"/>
        </w:rPr>
        <w:t xml:space="preserve"> in the U.S.</w:t>
      </w:r>
      <w:r w:rsidRPr="00810A3C">
        <w:rPr>
          <w:lang w:eastAsia="ja-JP"/>
        </w:rPr>
        <w:t xml:space="preserve"> to allow for </w:t>
      </w:r>
      <w:r w:rsidR="00A46AEA" w:rsidRPr="00810A3C">
        <w:rPr>
          <w:lang w:eastAsia="ja-JP"/>
        </w:rPr>
        <w:t xml:space="preserve">5G </w:t>
      </w:r>
      <w:r w:rsidRPr="00810A3C">
        <w:rPr>
          <w:lang w:eastAsia="ja-JP"/>
        </w:rPr>
        <w:t xml:space="preserve">public safety operation in line with the framework identified </w:t>
      </w:r>
      <w:r w:rsidR="00EB75F5" w:rsidRPr="00810A3C">
        <w:rPr>
          <w:lang w:eastAsia="ja-JP"/>
        </w:rPr>
        <w:t>in Amendment of Part 90 of the Commission’s Rules in FCC 24-114 WP Docket No. 07-100 [</w:t>
      </w:r>
      <w:r w:rsidR="005C43E2" w:rsidRPr="00810A3C">
        <w:rPr>
          <w:lang w:eastAsia="ja-JP"/>
        </w:rPr>
        <w:t>2</w:t>
      </w:r>
      <w:r w:rsidR="00EB75F5" w:rsidRPr="00810A3C">
        <w:rPr>
          <w:lang w:eastAsia="ja-JP"/>
        </w:rPr>
        <w:t xml:space="preserve">]. </w:t>
      </w:r>
    </w:p>
    <w:p w14:paraId="5D257B84" w14:textId="4322BF56" w:rsidR="005630F7" w:rsidRPr="00810A3C" w:rsidRDefault="005630F7" w:rsidP="00D40A0F">
      <w:pPr>
        <w:rPr>
          <w:lang w:eastAsia="ja-JP"/>
        </w:rPr>
      </w:pPr>
      <w:r>
        <w:rPr>
          <w:lang w:eastAsia="ja-JP"/>
        </w:rPr>
        <w:t xml:space="preserve">For the frequency range 4940-4990 MHz, the power spectral density limits in spectrum emissions mask M in </w:t>
      </w:r>
      <w:r w:rsidRPr="00810A3C">
        <w:rPr>
          <w:lang w:eastAsia="ja-JP"/>
        </w:rPr>
        <w:t>§90.</w:t>
      </w:r>
      <w:r>
        <w:rPr>
          <w:lang w:eastAsia="ja-JP"/>
        </w:rPr>
        <w:t>210 applies for devices with output power greater than 20 dBm. In [</w:t>
      </w:r>
      <w:r w:rsidR="004B6055">
        <w:rPr>
          <w:lang w:eastAsia="ja-JP"/>
        </w:rPr>
        <w:t>3</w:t>
      </w:r>
      <w:r>
        <w:rPr>
          <w:lang w:eastAsia="ja-JP"/>
        </w:rPr>
        <w:t>], some proposals were made on the interpretation of this mask for the case of partial RB allocations.  Additionally, some proposals were made concerning limitations on the power class of devices in this band as a function of the channel bandwidth. In this contribution, we comment on these proposals and consider some alternatives.</w:t>
      </w:r>
    </w:p>
    <w:p w14:paraId="55F55748" w14:textId="34006FB0" w:rsidR="00A346A5" w:rsidRDefault="00445E1B" w:rsidP="00D40A0F">
      <w:pPr>
        <w:rPr>
          <w:lang w:eastAsia="ja-JP"/>
        </w:rPr>
      </w:pPr>
      <w:r>
        <w:rPr>
          <w:lang w:eastAsia="ja-JP"/>
        </w:rPr>
        <w:t>Also included</w:t>
      </w:r>
      <w:r w:rsidR="00A346A5" w:rsidRPr="00810A3C">
        <w:rPr>
          <w:lang w:eastAsia="ja-JP"/>
        </w:rPr>
        <w:t xml:space="preserve"> in the rules in [2] are limits on the conducted power as a function of the carrier bandwidth as well as limitation</w:t>
      </w:r>
      <w:r w:rsidR="00933B11" w:rsidRPr="00810A3C">
        <w:rPr>
          <w:lang w:eastAsia="ja-JP"/>
        </w:rPr>
        <w:t>s</w:t>
      </w:r>
      <w:r w:rsidR="00A346A5" w:rsidRPr="00810A3C">
        <w:rPr>
          <w:lang w:eastAsia="ja-JP"/>
        </w:rPr>
        <w:t xml:space="preserve"> on the </w:t>
      </w:r>
      <w:r>
        <w:rPr>
          <w:lang w:eastAsia="ja-JP"/>
        </w:rPr>
        <w:t xml:space="preserve">peak </w:t>
      </w:r>
      <w:r w:rsidR="00A346A5" w:rsidRPr="00810A3C">
        <w:rPr>
          <w:lang w:eastAsia="ja-JP"/>
        </w:rPr>
        <w:t xml:space="preserve">power spectral density of the transmission.  These </w:t>
      </w:r>
      <w:r w:rsidR="00DE65C2" w:rsidRPr="00810A3C">
        <w:rPr>
          <w:lang w:eastAsia="ja-JP"/>
        </w:rPr>
        <w:t>bandwidth dependent</w:t>
      </w:r>
      <w:r w:rsidR="00755C7A" w:rsidRPr="00810A3C">
        <w:rPr>
          <w:lang w:eastAsia="ja-JP"/>
        </w:rPr>
        <w:t xml:space="preserve"> power limits and power spectral density limits are not currently addressed in the 3GPP specification.  In this contribution, we propose methods for handling these new requirements</w:t>
      </w:r>
      <w:r w:rsidR="004B6055">
        <w:rPr>
          <w:lang w:eastAsia="ja-JP"/>
        </w:rPr>
        <w:t xml:space="preserve"> as in [4]</w:t>
      </w:r>
      <w:r w:rsidR="00755C7A" w:rsidRPr="00810A3C">
        <w:rPr>
          <w:lang w:eastAsia="ja-JP"/>
        </w:rPr>
        <w:t>.</w:t>
      </w:r>
    </w:p>
    <w:p w14:paraId="2F0CA9DC" w14:textId="662EC9B7" w:rsidR="00C93BD5" w:rsidRDefault="004B6055" w:rsidP="004D7218">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Pr>
          <w:rFonts w:ascii="Arial" w:eastAsia="MS Gothic" w:hAnsi="Arial"/>
          <w:b/>
          <w:color w:val="000000"/>
          <w:kern w:val="28"/>
          <w:sz w:val="28"/>
          <w:lang w:eastAsia="ja-JP"/>
        </w:rPr>
        <w:t>On the Emission Mask M Requirement</w:t>
      </w:r>
    </w:p>
    <w:p w14:paraId="4E7BA14D" w14:textId="64338FE1" w:rsidR="004B6055" w:rsidRDefault="004B6055" w:rsidP="004B6055">
      <w:pPr>
        <w:keepNext/>
        <w:tabs>
          <w:tab w:val="left" w:pos="0"/>
        </w:tabs>
        <w:spacing w:before="240" w:after="120"/>
        <w:jc w:val="both"/>
        <w:rPr>
          <w:lang w:eastAsia="ja-JP"/>
        </w:rPr>
      </w:pPr>
      <w:r>
        <w:rPr>
          <w:lang w:eastAsia="ja-JP"/>
        </w:rPr>
        <w:t xml:space="preserve">The emissions mask that applies for 4940-4990 MHz is specified </w:t>
      </w:r>
      <w:r w:rsidRPr="00810A3C">
        <w:rPr>
          <w:lang w:eastAsia="ja-JP"/>
        </w:rPr>
        <w:t>§90.</w:t>
      </w:r>
      <w:r>
        <w:rPr>
          <w:lang w:eastAsia="ja-JP"/>
        </w:rPr>
        <w:t>210</w:t>
      </w:r>
      <w:r w:rsidR="00B47112">
        <w:rPr>
          <w:lang w:eastAsia="ja-JP"/>
        </w:rPr>
        <w:t xml:space="preserve"> as Emission Mask M for high power transmitters greater than 20 dBm as follows:</w:t>
      </w:r>
    </w:p>
    <w:p w14:paraId="00A05D9E" w14:textId="77777777" w:rsidR="00E82AA9" w:rsidRPr="00E82AA9" w:rsidRDefault="00E82AA9" w:rsidP="00E82AA9">
      <w:pPr>
        <w:keepNext/>
        <w:tabs>
          <w:tab w:val="left" w:pos="0"/>
        </w:tabs>
        <w:spacing w:before="240" w:after="120"/>
        <w:ind w:left="720"/>
        <w:jc w:val="both"/>
        <w:rPr>
          <w:i/>
          <w:iCs/>
          <w:lang w:val="en-US" w:eastAsia="ja-JP"/>
        </w:rPr>
      </w:pPr>
      <w:r w:rsidRPr="00E82AA9">
        <w:rPr>
          <w:b/>
          <w:bCs/>
          <w:i/>
          <w:iCs/>
          <w:lang w:val="en-US" w:eastAsia="ja-JP"/>
        </w:rPr>
        <w:t>Emission Mask M.</w:t>
      </w:r>
      <w:r w:rsidRPr="00E82AA9">
        <w:rPr>
          <w:i/>
          <w:iCs/>
          <w:lang w:val="en-US" w:eastAsia="ja-JP"/>
        </w:rPr>
        <w:t xml:space="preserve"> For high power transmitters (greater that 20 dBm) operating in the 4940-4990 MHz frequency band, the power spectral density of the emissions must be attenuated below the output power of the transmitter as follows:</w:t>
      </w:r>
    </w:p>
    <w:p w14:paraId="23342CCC" w14:textId="77777777" w:rsidR="00E82AA9" w:rsidRPr="00E82AA9" w:rsidRDefault="00E82AA9" w:rsidP="00E82AA9">
      <w:pPr>
        <w:keepNext/>
        <w:tabs>
          <w:tab w:val="left" w:pos="0"/>
        </w:tabs>
        <w:spacing w:before="240" w:after="120"/>
        <w:ind w:left="720"/>
        <w:jc w:val="both"/>
        <w:rPr>
          <w:i/>
          <w:iCs/>
          <w:lang w:val="en-US" w:eastAsia="ja-JP"/>
        </w:rPr>
      </w:pPr>
      <w:r w:rsidRPr="00E82AA9">
        <w:rPr>
          <w:i/>
          <w:iCs/>
          <w:lang w:val="en-US" w:eastAsia="ja-JP"/>
        </w:rPr>
        <w:t xml:space="preserve">(1) On any frequency removed from the assigned frequency between 0-45% of the authorized bandwidth (BW): 0 </w:t>
      </w:r>
      <w:proofErr w:type="spellStart"/>
      <w:r w:rsidRPr="00E82AA9">
        <w:rPr>
          <w:i/>
          <w:iCs/>
          <w:lang w:val="en-US" w:eastAsia="ja-JP"/>
        </w:rPr>
        <w:t>dB.</w:t>
      </w:r>
      <w:proofErr w:type="spellEnd"/>
    </w:p>
    <w:p w14:paraId="23A76302" w14:textId="77777777" w:rsidR="00E82AA9" w:rsidRPr="00E82AA9" w:rsidRDefault="00E82AA9" w:rsidP="00E82AA9">
      <w:pPr>
        <w:keepNext/>
        <w:tabs>
          <w:tab w:val="left" w:pos="0"/>
        </w:tabs>
        <w:spacing w:before="240" w:after="120"/>
        <w:ind w:left="720"/>
        <w:jc w:val="both"/>
        <w:rPr>
          <w:i/>
          <w:iCs/>
          <w:lang w:val="en-US" w:eastAsia="ja-JP"/>
        </w:rPr>
      </w:pPr>
      <w:r w:rsidRPr="00E82AA9">
        <w:rPr>
          <w:i/>
          <w:iCs/>
          <w:lang w:val="en-US" w:eastAsia="ja-JP"/>
        </w:rPr>
        <w:t xml:space="preserve">(2) On any frequency removed from the assigned frequency between 45-50% of the authorized bandwidth: 568 log (% of (BW)/45) </w:t>
      </w:r>
      <w:proofErr w:type="spellStart"/>
      <w:r w:rsidRPr="00E82AA9">
        <w:rPr>
          <w:i/>
          <w:iCs/>
          <w:lang w:val="en-US" w:eastAsia="ja-JP"/>
        </w:rPr>
        <w:t>dB.</w:t>
      </w:r>
      <w:proofErr w:type="spellEnd"/>
    </w:p>
    <w:p w14:paraId="5B7EF1CA" w14:textId="6B6B476C" w:rsidR="00E82AA9" w:rsidRPr="00E82AA9" w:rsidRDefault="00E82AA9" w:rsidP="00E82AA9">
      <w:pPr>
        <w:keepNext/>
        <w:tabs>
          <w:tab w:val="left" w:pos="0"/>
        </w:tabs>
        <w:spacing w:before="240" w:after="120"/>
        <w:ind w:left="720"/>
        <w:jc w:val="both"/>
        <w:rPr>
          <w:i/>
          <w:iCs/>
          <w:lang w:val="en-US" w:eastAsia="ja-JP"/>
        </w:rPr>
      </w:pPr>
      <w:r>
        <w:rPr>
          <w:i/>
          <w:iCs/>
          <w:lang w:val="en-US" w:eastAsia="ja-JP"/>
        </w:rPr>
        <w:t>…</w:t>
      </w:r>
    </w:p>
    <w:p w14:paraId="31FEDC59" w14:textId="5A294D27" w:rsidR="00E82AA9" w:rsidRPr="00E82AA9" w:rsidRDefault="00E82AA9" w:rsidP="00E82AA9">
      <w:pPr>
        <w:keepNext/>
        <w:tabs>
          <w:tab w:val="left" w:pos="0"/>
        </w:tabs>
        <w:spacing w:before="240" w:after="120"/>
        <w:ind w:left="720"/>
        <w:jc w:val="both"/>
        <w:rPr>
          <w:i/>
          <w:iCs/>
          <w:lang w:val="en-US" w:eastAsia="ja-JP"/>
        </w:rPr>
      </w:pPr>
      <w:r w:rsidRPr="00E82AA9">
        <w:rPr>
          <w:i/>
          <w:iCs/>
          <w:lang w:val="en-US" w:eastAsia="ja-JP"/>
        </w:rPr>
        <w:t xml:space="preserve">(7)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w:t>
      </w:r>
      <w:r w:rsidRPr="00E82AA9">
        <w:rPr>
          <w:i/>
          <w:iCs/>
          <w:lang w:val="en-US" w:eastAsia="ja-JP"/>
        </w:rPr>
        <w:lastRenderedPageBreak/>
        <w:t>resolution bandwidth of the measurement device. Emission levels are also based on the use of measurement instrumentation employing a resolution bandwidth of at least one percent of the occupied bandwidth</w:t>
      </w:r>
      <w:r>
        <w:rPr>
          <w:i/>
          <w:iCs/>
          <w:lang w:val="en-US" w:eastAsia="ja-JP"/>
        </w:rPr>
        <w:t>.</w:t>
      </w:r>
    </w:p>
    <w:p w14:paraId="6B46E857" w14:textId="07A46A09" w:rsidR="00B47112" w:rsidRDefault="00E82AA9" w:rsidP="004B6055">
      <w:pPr>
        <w:keepNext/>
        <w:tabs>
          <w:tab w:val="left" w:pos="0"/>
        </w:tabs>
        <w:spacing w:before="240" w:after="120"/>
        <w:jc w:val="both"/>
        <w:rPr>
          <w:lang w:eastAsia="ja-JP"/>
        </w:rPr>
      </w:pPr>
      <w:r>
        <w:rPr>
          <w:lang w:eastAsia="ja-JP"/>
        </w:rPr>
        <w:t>From</w:t>
      </w:r>
      <w:r w:rsidR="00B47112">
        <w:rPr>
          <w:lang w:eastAsia="ja-JP"/>
        </w:rPr>
        <w:t xml:space="preserve"> [3], </w:t>
      </w:r>
      <w:r>
        <w:rPr>
          <w:lang w:eastAsia="ja-JP"/>
        </w:rPr>
        <w:t>we have the following regarding the interpretation of (7):</w:t>
      </w:r>
    </w:p>
    <w:p w14:paraId="67261D10" w14:textId="4C0ACA96" w:rsidR="00E82AA9" w:rsidRDefault="00E82AA9" w:rsidP="00366B45">
      <w:pPr>
        <w:keepNext/>
        <w:tabs>
          <w:tab w:val="left" w:pos="0"/>
        </w:tabs>
        <w:spacing w:before="240" w:after="0"/>
        <w:ind w:left="720"/>
        <w:jc w:val="both"/>
        <w:rPr>
          <w:lang w:eastAsia="ja-JP"/>
        </w:rPr>
      </w:pPr>
      <w:r>
        <w:rPr>
          <w:bCs/>
        </w:rPr>
        <w:t xml:space="preserve">The wording </w:t>
      </w:r>
      <w:r w:rsidRPr="00D55B39">
        <w:rPr>
          <w:bCs/>
        </w:rPr>
        <w:t>was</w:t>
      </w:r>
      <w:r>
        <w:rPr>
          <w:bCs/>
        </w:rPr>
        <w:t xml:space="preserve"> originally</w:t>
      </w:r>
      <w:r w:rsidRPr="00D55B39">
        <w:rPr>
          <w:bCs/>
        </w:rPr>
        <w:t xml:space="preserve"> written assuming full channel occupancy (e.g., 5–20 MHz wideband systems)</w:t>
      </w:r>
      <w:r>
        <w:rPr>
          <w:bCs/>
        </w:rPr>
        <w:t>, and in that context the wording is unambiguous. Unfortunately,</w:t>
      </w:r>
      <w:r w:rsidRPr="00D55B39">
        <w:rPr>
          <w:bCs/>
        </w:rPr>
        <w:t xml:space="preserve"> LTE/</w:t>
      </w:r>
      <w:r>
        <w:rPr>
          <w:bCs/>
        </w:rPr>
        <w:t>5G-</w:t>
      </w:r>
      <w:r w:rsidRPr="00D55B39">
        <w:rPr>
          <w:bCs/>
        </w:rPr>
        <w:t>NR</w:t>
      </w:r>
      <w:r>
        <w:rPr>
          <w:bCs/>
        </w:rPr>
        <w:t xml:space="preserve"> brought </w:t>
      </w:r>
      <w:r w:rsidRPr="00D55B39">
        <w:rPr>
          <w:bCs/>
        </w:rPr>
        <w:t>partial allocations</w:t>
      </w:r>
      <w:r>
        <w:rPr>
          <w:bCs/>
        </w:rPr>
        <w:t xml:space="preserve"> and with it some ambiguity.</w:t>
      </w:r>
      <w:r w:rsidRPr="006F71CB">
        <w:rPr>
          <w:bCs/>
        </w:rPr>
        <w:t xml:space="preserve"> </w:t>
      </w:r>
      <w:r w:rsidRPr="00D55B39">
        <w:rPr>
          <w:bCs/>
        </w:rPr>
        <w:t xml:space="preserve"> </w:t>
      </w:r>
      <w:r>
        <w:rPr>
          <w:bCs/>
        </w:rPr>
        <w:t>It remains clear that the 0 dB reference is set to some notion of PSD. The power aspect of the UE’s PSD is relatively straightforward, but the BW aspect is ambiguous due to the partial allocation problem of LTE/5G.</w:t>
      </w:r>
    </w:p>
    <w:p w14:paraId="7B0E1969" w14:textId="5EFEBD75" w:rsidR="00B47112" w:rsidRDefault="00E82AA9" w:rsidP="00366B45">
      <w:pPr>
        <w:keepNext/>
        <w:tabs>
          <w:tab w:val="left" w:pos="0"/>
        </w:tabs>
        <w:spacing w:before="120" w:after="120"/>
        <w:jc w:val="both"/>
        <w:rPr>
          <w:lang w:eastAsia="ja-JP"/>
        </w:rPr>
      </w:pPr>
      <w:r>
        <w:rPr>
          <w:lang w:eastAsia="ja-JP"/>
        </w:rPr>
        <w:t xml:space="preserve">We agree </w:t>
      </w:r>
      <w:r w:rsidR="000F64E4">
        <w:rPr>
          <w:lang w:eastAsia="ja-JP"/>
        </w:rPr>
        <w:t xml:space="preserve">that there is ambiguity with the interpretation of the zero dB reference as well as the interpretation of occupied bandwidth as applied to the use of NR for 4940 – 4990 </w:t>
      </w:r>
      <w:proofErr w:type="spellStart"/>
      <w:r w:rsidR="000F64E4">
        <w:rPr>
          <w:lang w:eastAsia="ja-JP"/>
        </w:rPr>
        <w:t>MHz.</w:t>
      </w:r>
      <w:proofErr w:type="spellEnd"/>
      <w:r w:rsidR="000F64E4">
        <w:rPr>
          <w:lang w:eastAsia="ja-JP"/>
        </w:rPr>
        <w:t xml:space="preserve">  In [3], the following proposal is made for addressing the issue:</w:t>
      </w:r>
    </w:p>
    <w:p w14:paraId="638EE0DC" w14:textId="16EBB436" w:rsidR="00366B45" w:rsidRPr="00366B45" w:rsidRDefault="00366B45" w:rsidP="00366B45">
      <w:pPr>
        <w:spacing w:afterLines="50" w:after="120"/>
        <w:ind w:left="720"/>
      </w:pPr>
      <w:r w:rsidRPr="00366B45">
        <w:t>Proposal 4</w:t>
      </w:r>
      <w:r w:rsidRPr="00366B45">
        <w:t xml:space="preserve"> (from [3])</w:t>
      </w:r>
      <w:r w:rsidRPr="00366B45">
        <w:t xml:space="preserve">: For RAN4, the zero dB reference for FCC Emission mask </w:t>
      </w:r>
      <w:r w:rsidRPr="00366B45">
        <w:rPr>
          <w:i/>
          <w:iCs/>
        </w:rPr>
        <w:t>M</w:t>
      </w:r>
      <w:r w:rsidRPr="00366B45">
        <w:t xml:space="preserve"> is calculated based on UE max power and the configured UE channel bandwidth rather than RB allocation BW. </w:t>
      </w:r>
    </w:p>
    <w:p w14:paraId="4DE22D3F" w14:textId="504A4150" w:rsidR="00366B45" w:rsidRDefault="00366B45" w:rsidP="00366B45">
      <w:pPr>
        <w:spacing w:afterLines="50" w:after="120"/>
        <w:rPr>
          <w:lang w:eastAsia="ja-JP"/>
        </w:rPr>
      </w:pPr>
      <w:r>
        <w:rPr>
          <w:lang w:eastAsia="ja-JP"/>
        </w:rPr>
        <w:t xml:space="preserve">Two observations can be made regarding </w:t>
      </w:r>
      <w:r w:rsidR="000C7A77">
        <w:rPr>
          <w:lang w:eastAsia="ja-JP"/>
        </w:rPr>
        <w:t>Proposal 4</w:t>
      </w:r>
      <w:r>
        <w:rPr>
          <w:lang w:eastAsia="ja-JP"/>
        </w:rPr>
        <w:t>:</w:t>
      </w:r>
    </w:p>
    <w:p w14:paraId="3A8A00BA" w14:textId="53566F0C" w:rsidR="00366B45" w:rsidRPr="00366B45" w:rsidRDefault="00366B45" w:rsidP="00366B45">
      <w:pPr>
        <w:pStyle w:val="ListParagraph"/>
        <w:numPr>
          <w:ilvl w:val="0"/>
          <w:numId w:val="60"/>
        </w:numPr>
        <w:spacing w:afterLines="50" w:after="120"/>
        <w:contextualSpacing w:val="0"/>
      </w:pPr>
      <w:r w:rsidRPr="00366B45">
        <w:t xml:space="preserve">The zero dB reference does not depend on the </w:t>
      </w:r>
      <w:r>
        <w:t>transmitted bandwidth.</w:t>
      </w:r>
    </w:p>
    <w:p w14:paraId="5F6B4802" w14:textId="35339CBF" w:rsidR="00366B45" w:rsidRDefault="00366B45" w:rsidP="00366B45">
      <w:pPr>
        <w:pStyle w:val="ListParagraph"/>
        <w:numPr>
          <w:ilvl w:val="0"/>
          <w:numId w:val="60"/>
        </w:numPr>
        <w:spacing w:afterLines="50" w:after="120"/>
        <w:contextualSpacing w:val="0"/>
      </w:pPr>
      <w:r w:rsidRPr="00366B45">
        <w:t>The zero dB reference does not depend on the actual transmitted power</w:t>
      </w:r>
      <w:r>
        <w:t>.</w:t>
      </w:r>
    </w:p>
    <w:p w14:paraId="2A865C78" w14:textId="50747353" w:rsidR="000C7A77" w:rsidRDefault="00366B45" w:rsidP="000C7A77">
      <w:pPr>
        <w:spacing w:afterLines="50" w:after="120"/>
        <w:rPr>
          <w:lang w:eastAsia="ja-JP"/>
        </w:rPr>
      </w:pPr>
      <w:r>
        <w:t xml:space="preserve">Thus, the Proposal 4 </w:t>
      </w:r>
      <w:r w:rsidRPr="00CF7F18">
        <w:rPr>
          <w:i/>
          <w:iCs/>
        </w:rPr>
        <w:t>is already decoupled</w:t>
      </w:r>
      <w:r>
        <w:t xml:space="preserve"> from the </w:t>
      </w:r>
      <w:r w:rsidR="000C7A77">
        <w:t xml:space="preserve">description of the 0 dB reference in (7) of </w:t>
      </w:r>
      <w:r w:rsidR="000C7A77" w:rsidRPr="00810A3C">
        <w:rPr>
          <w:lang w:eastAsia="ja-JP"/>
        </w:rPr>
        <w:t>§90.</w:t>
      </w:r>
      <w:r w:rsidR="000C7A77">
        <w:rPr>
          <w:lang w:eastAsia="ja-JP"/>
        </w:rPr>
        <w:t>210</w:t>
      </w:r>
      <w:r w:rsidR="000C7A77">
        <w:rPr>
          <w:lang w:eastAsia="ja-JP"/>
        </w:rPr>
        <w:t xml:space="preserve"> for emission mask M.</w:t>
      </w:r>
    </w:p>
    <w:p w14:paraId="7EC76179" w14:textId="457DD232" w:rsidR="000C7A77" w:rsidRDefault="000C7A77" w:rsidP="000C7A77">
      <w:pPr>
        <w:spacing w:afterLines="50" w:after="120"/>
        <w:rPr>
          <w:lang w:eastAsia="ja-JP"/>
        </w:rPr>
      </w:pPr>
      <w:r>
        <w:rPr>
          <w:lang w:eastAsia="ja-JP"/>
        </w:rPr>
        <w:t xml:space="preserve">Given the difficulty of applying the description in (7) to NR, we think it is beneficial to further simplify the definition of the 0 dB reference using the PSD limit specified in </w:t>
      </w:r>
      <w:r w:rsidR="00E537AD" w:rsidRPr="00810A3C">
        <w:rPr>
          <w:lang w:eastAsia="ja-JP"/>
        </w:rPr>
        <w:t>§90.1215</w:t>
      </w:r>
      <w:r w:rsidR="00E537AD">
        <w:rPr>
          <w:lang w:eastAsia="ja-JP"/>
        </w:rPr>
        <w:t xml:space="preserve"> of Subpart Y for high power devices given by</w:t>
      </w:r>
    </w:p>
    <w:p w14:paraId="34AB0242" w14:textId="2E4252AF" w:rsidR="00E537AD" w:rsidRDefault="000C7A77" w:rsidP="00E537AD">
      <w:pPr>
        <w:pStyle w:val="ListParagraph"/>
        <w:numPr>
          <w:ilvl w:val="0"/>
          <w:numId w:val="55"/>
        </w:numPr>
        <w:rPr>
          <w:lang w:eastAsia="ja-JP"/>
        </w:rPr>
      </w:pPr>
      <w:r w:rsidRPr="00810A3C">
        <w:rPr>
          <w:lang w:eastAsia="ja-JP"/>
        </w:rPr>
        <w:t xml:space="preserve">(2) </w:t>
      </w:r>
      <w:r w:rsidRPr="00810A3C">
        <w:rPr>
          <w:lang w:eastAsia="ja-JP"/>
        </w:rPr>
        <w:tab/>
        <w:t xml:space="preserve">High power devices are also limited to a peak power spectral density of 21 dBm per one </w:t>
      </w:r>
      <w:proofErr w:type="spellStart"/>
      <w:r w:rsidRPr="00810A3C">
        <w:rPr>
          <w:lang w:eastAsia="ja-JP"/>
        </w:rPr>
        <w:t>MHz.</w:t>
      </w:r>
      <w:proofErr w:type="spellEnd"/>
      <w:r w:rsidRPr="00810A3C">
        <w:rPr>
          <w:lang w:eastAsia="ja-JP"/>
        </w:rPr>
        <w:t xml:space="preserve"> High power devices using channel bandwidths other than those listed above are permitted; however, they are limited to peak power spectral density of 21 dBm/</w:t>
      </w:r>
      <w:proofErr w:type="spellStart"/>
      <w:r w:rsidRPr="00810A3C">
        <w:rPr>
          <w:lang w:eastAsia="ja-JP"/>
        </w:rPr>
        <w:t>MHz.</w:t>
      </w:r>
      <w:proofErr w:type="spellEnd"/>
    </w:p>
    <w:p w14:paraId="39EE3200" w14:textId="073F7E0D" w:rsidR="00E537AD" w:rsidRPr="00810A3C" w:rsidRDefault="00E537AD" w:rsidP="00E537AD">
      <w:pPr>
        <w:rPr>
          <w:lang w:eastAsia="ja-JP"/>
        </w:rPr>
      </w:pPr>
      <w:r>
        <w:rPr>
          <w:lang w:eastAsia="ja-JP"/>
        </w:rPr>
        <w:t>With this approach, the zero dB reference would be defined as follows:</w:t>
      </w:r>
    </w:p>
    <w:p w14:paraId="30662121" w14:textId="6426CE0F" w:rsidR="00E537AD" w:rsidRPr="00810A3C" w:rsidRDefault="00E537AD" w:rsidP="00E537AD">
      <w:pPr>
        <w:spacing w:before="120" w:after="120"/>
        <w:ind w:left="1440" w:hanging="1440"/>
        <w:rPr>
          <w:lang w:eastAsia="zh-CN"/>
        </w:rPr>
      </w:pPr>
      <w:r w:rsidRPr="00810A3C">
        <w:rPr>
          <w:b/>
          <w:bCs/>
        </w:rPr>
        <w:t>Proposal 1:</w:t>
      </w:r>
      <w:r w:rsidRPr="00810A3C">
        <w:t xml:space="preserve"> </w:t>
      </w:r>
      <w:r w:rsidRPr="00810A3C">
        <w:tab/>
        <w:t xml:space="preserve">For the 4.9 GHz band, </w:t>
      </w:r>
      <w:r w:rsidRPr="00366B45">
        <w:t xml:space="preserve">the zero dB reference for FCC Emission mask </w:t>
      </w:r>
      <w:r w:rsidRPr="00366B45">
        <w:rPr>
          <w:i/>
          <w:iCs/>
        </w:rPr>
        <w:t>M</w:t>
      </w:r>
      <w:r w:rsidRPr="00366B45">
        <w:t xml:space="preserve"> is </w:t>
      </w:r>
      <w:r>
        <w:t>21 dBm/MHz and this is independent of the configured bandwidth, the power class, and the RB allocation.</w:t>
      </w:r>
    </w:p>
    <w:p w14:paraId="2C7AE625" w14:textId="2274398B" w:rsidR="00E537AD" w:rsidRDefault="00E537AD" w:rsidP="000C7A77">
      <w:pPr>
        <w:spacing w:afterLines="50" w:after="120"/>
        <w:rPr>
          <w:lang w:eastAsia="ja-JP"/>
        </w:rPr>
      </w:pPr>
      <w:r>
        <w:rPr>
          <w:lang w:eastAsia="ja-JP"/>
        </w:rPr>
        <w:t xml:space="preserve">This proposal simplifies the requirement and seems appropriate for this band since the PSD limit has already been explicitly specified </w:t>
      </w:r>
      <w:r w:rsidRPr="00CF7F18">
        <w:rPr>
          <w:i/>
          <w:iCs/>
          <w:lang w:eastAsia="ja-JP"/>
        </w:rPr>
        <w:t xml:space="preserve">since the regulator has already determined that this </w:t>
      </w:r>
      <w:r w:rsidR="00CF7F18">
        <w:rPr>
          <w:i/>
          <w:iCs/>
          <w:lang w:eastAsia="ja-JP"/>
        </w:rPr>
        <w:t>21 dBm/MHz</w:t>
      </w:r>
      <w:r w:rsidR="00CF7F18" w:rsidRPr="00CF7F18">
        <w:rPr>
          <w:i/>
          <w:iCs/>
          <w:lang w:eastAsia="ja-JP"/>
        </w:rPr>
        <w:t xml:space="preserve"> </w:t>
      </w:r>
      <w:r w:rsidRPr="00CF7F18">
        <w:rPr>
          <w:i/>
          <w:iCs/>
          <w:lang w:eastAsia="ja-JP"/>
        </w:rPr>
        <w:t>provides sufficient protection for this band</w:t>
      </w:r>
      <w:r w:rsidR="00CF7F18">
        <w:rPr>
          <w:lang w:eastAsia="ja-JP"/>
        </w:rPr>
        <w:t>.  Furthermore, this will maximize the power that can be transmitted while still meeting the emissions mask.</w:t>
      </w:r>
    </w:p>
    <w:p w14:paraId="32D4CB8F" w14:textId="7C0BBC1E" w:rsidR="00CF7F18" w:rsidRPr="00810A3C" w:rsidRDefault="00CF7F18" w:rsidP="00CF7F18">
      <w:pPr>
        <w:spacing w:before="120" w:after="120"/>
        <w:ind w:left="1440" w:hanging="1440"/>
        <w:rPr>
          <w:lang w:eastAsia="zh-CN"/>
        </w:rPr>
      </w:pPr>
      <w:r>
        <w:rPr>
          <w:b/>
          <w:bCs/>
        </w:rPr>
        <w:t>Observation 1</w:t>
      </w:r>
      <w:r w:rsidRPr="00810A3C">
        <w:rPr>
          <w:b/>
          <w:bCs/>
        </w:rPr>
        <w:t>:</w:t>
      </w:r>
      <w:r w:rsidRPr="00810A3C">
        <w:t xml:space="preserve"> </w:t>
      </w:r>
      <w:r w:rsidRPr="00810A3C">
        <w:tab/>
      </w:r>
      <w:r>
        <w:t>The zero dB reference in Proposal 1 maximizes the power that can be transmitted while still meeting the emission mask</w:t>
      </w:r>
      <w:r w:rsidR="00A345C8">
        <w:t xml:space="preserve"> M</w:t>
      </w:r>
      <w:r>
        <w:t>.</w:t>
      </w:r>
    </w:p>
    <w:p w14:paraId="4F67DFBA" w14:textId="41D58244" w:rsidR="000F64E4" w:rsidRDefault="00E537AD" w:rsidP="004B6055">
      <w:pPr>
        <w:keepNext/>
        <w:tabs>
          <w:tab w:val="left" w:pos="0"/>
        </w:tabs>
        <w:spacing w:before="240" w:after="120"/>
        <w:jc w:val="both"/>
        <w:rPr>
          <w:lang w:eastAsia="ja-JP"/>
        </w:rPr>
      </w:pPr>
      <w:r>
        <w:rPr>
          <w:lang w:eastAsia="ja-JP"/>
        </w:rPr>
        <w:t xml:space="preserve">Additionally, in [3] it was proposed that </w:t>
      </w:r>
      <w:r w:rsidR="00CF7F18">
        <w:rPr>
          <w:lang w:eastAsia="ja-JP"/>
        </w:rPr>
        <w:t xml:space="preserve">that some power classes be banned for some bandwidths </w:t>
      </w:r>
      <w:r w:rsidR="00A345C8">
        <w:rPr>
          <w:lang w:eastAsia="ja-JP"/>
        </w:rPr>
        <w:t xml:space="preserve">at least </w:t>
      </w:r>
      <w:r w:rsidR="00CF7F18">
        <w:rPr>
          <w:lang w:eastAsia="ja-JP"/>
        </w:rPr>
        <w:t xml:space="preserve">due to the following </w:t>
      </w:r>
      <w:r w:rsidR="00A345C8">
        <w:rPr>
          <w:lang w:eastAsia="ja-JP"/>
        </w:rPr>
        <w:t xml:space="preserve">two </w:t>
      </w:r>
      <w:r w:rsidR="00CF7F18">
        <w:rPr>
          <w:lang w:eastAsia="ja-JP"/>
        </w:rPr>
        <w:t>issues:</w:t>
      </w:r>
    </w:p>
    <w:p w14:paraId="66721BE6" w14:textId="5A86503E" w:rsidR="00A345C8" w:rsidRPr="00366B45" w:rsidRDefault="00A345C8" w:rsidP="00A345C8">
      <w:pPr>
        <w:pStyle w:val="ListParagraph"/>
        <w:numPr>
          <w:ilvl w:val="0"/>
          <w:numId w:val="61"/>
        </w:numPr>
        <w:spacing w:afterLines="50" w:after="120"/>
        <w:contextualSpacing w:val="0"/>
      </w:pPr>
      <w:r>
        <w:t xml:space="preserve">In some </w:t>
      </w:r>
      <w:proofErr w:type="gramStart"/>
      <w:r>
        <w:t>cases</w:t>
      </w:r>
      <w:proofErr w:type="gramEnd"/>
      <w:r>
        <w:t xml:space="preserve"> the 0 dB reference (as defined in [3]) exceeds 21 dBm/</w:t>
      </w:r>
      <w:proofErr w:type="spellStart"/>
      <w:r>
        <w:t>MHz</w:t>
      </w:r>
      <w:r>
        <w:t>.</w:t>
      </w:r>
      <w:proofErr w:type="spellEnd"/>
    </w:p>
    <w:p w14:paraId="27BABE96" w14:textId="3C2A5AA7" w:rsidR="00CF7F18" w:rsidRDefault="00A345C8" w:rsidP="00A345C8">
      <w:pPr>
        <w:pStyle w:val="ListParagraph"/>
        <w:numPr>
          <w:ilvl w:val="0"/>
          <w:numId w:val="61"/>
        </w:numPr>
        <w:spacing w:afterLines="50" w:after="120"/>
        <w:contextualSpacing w:val="0"/>
      </w:pPr>
      <w:r>
        <w:t>In some cases, there may not be any 0 dB backoff or full power reference waveforms as is needed to verify power class in testing</w:t>
      </w:r>
      <w:r>
        <w:t>.</w:t>
      </w:r>
    </w:p>
    <w:p w14:paraId="4E4D86EA" w14:textId="7A3E1CBC" w:rsidR="00A345C8" w:rsidRDefault="00A345C8" w:rsidP="00A345C8">
      <w:pPr>
        <w:spacing w:afterLines="50" w:after="120"/>
      </w:pPr>
      <w:r>
        <w:t>With the proposed definition of the 0 dB reference for FCC emissions mask M in Proposal 1, the 0 dB reference can no longer exceed 21 dBm/</w:t>
      </w:r>
      <w:proofErr w:type="spellStart"/>
      <w:r>
        <w:t>MHz.</w:t>
      </w:r>
      <w:proofErr w:type="spellEnd"/>
      <w:r>
        <w:t xml:space="preserve">  With respect to (ii), it is typically the case that a full power waveform is required to verify the power class.  However, we think this issue is of secondary importance relative to the importance of being able to transmit the maximum available power within regu</w:t>
      </w:r>
      <w:r w:rsidR="00786148">
        <w:t>latory limits when needed.  As a result, we have proposal 2 as follows:</w:t>
      </w:r>
    </w:p>
    <w:p w14:paraId="4CA5D3EC" w14:textId="030231D6" w:rsidR="00786148" w:rsidRPr="00810A3C" w:rsidRDefault="00786148" w:rsidP="00786148">
      <w:pPr>
        <w:spacing w:before="120" w:after="120"/>
        <w:ind w:left="1440" w:hanging="1440"/>
        <w:rPr>
          <w:lang w:eastAsia="zh-CN"/>
        </w:rPr>
      </w:pPr>
      <w:r w:rsidRPr="00810A3C">
        <w:rPr>
          <w:b/>
          <w:bCs/>
        </w:rPr>
        <w:lastRenderedPageBreak/>
        <w:t xml:space="preserve">Proposal </w:t>
      </w:r>
      <w:r w:rsidR="003A0B67">
        <w:rPr>
          <w:b/>
          <w:bCs/>
        </w:rPr>
        <w:t>2</w:t>
      </w:r>
      <w:r w:rsidRPr="00810A3C">
        <w:rPr>
          <w:b/>
          <w:bCs/>
        </w:rPr>
        <w:t>:</w:t>
      </w:r>
      <w:r w:rsidRPr="00810A3C">
        <w:t xml:space="preserve"> </w:t>
      </w:r>
      <w:r w:rsidRPr="00810A3C">
        <w:tab/>
      </w:r>
      <w:r>
        <w:t>A given power class is not barred for a given bandwidth unless there is no RB allocation for which the UE can transmit more power for the given power class than for the next lower power class.</w:t>
      </w:r>
    </w:p>
    <w:p w14:paraId="0CAD068F" w14:textId="5AF4764B" w:rsidR="00CF7F18" w:rsidRDefault="00786148" w:rsidP="004B6055">
      <w:pPr>
        <w:keepNext/>
        <w:tabs>
          <w:tab w:val="left" w:pos="0"/>
        </w:tabs>
        <w:spacing w:before="240" w:after="120"/>
        <w:jc w:val="both"/>
        <w:rPr>
          <w:lang w:eastAsia="ja-JP"/>
        </w:rPr>
      </w:pPr>
      <w:r>
        <w:rPr>
          <w:lang w:eastAsia="ja-JP"/>
        </w:rPr>
        <w:t xml:space="preserve">In other words, Proposal </w:t>
      </w:r>
      <w:r w:rsidR="003A0B67">
        <w:rPr>
          <w:lang w:eastAsia="ja-JP"/>
        </w:rPr>
        <w:t>2</w:t>
      </w:r>
      <w:r>
        <w:rPr>
          <w:lang w:eastAsia="ja-JP"/>
        </w:rPr>
        <w:t xml:space="preserve"> states that </w:t>
      </w:r>
      <w:proofErr w:type="gramStart"/>
      <w:r>
        <w:rPr>
          <w:lang w:eastAsia="ja-JP"/>
        </w:rPr>
        <w:t>as long as</w:t>
      </w:r>
      <w:proofErr w:type="gramEnd"/>
      <w:r>
        <w:rPr>
          <w:lang w:eastAsia="ja-JP"/>
        </w:rPr>
        <w:t xml:space="preserve"> there is at least one RB allocation for which more power can be transmitted using a given power class than for the next lower power class, the power class is allowed, and this is true even if there is no full power reference waveform for the given power class.</w:t>
      </w:r>
    </w:p>
    <w:p w14:paraId="3E06D6FA" w14:textId="1C421AD9" w:rsidR="0051089F" w:rsidRDefault="0051089F" w:rsidP="004D7218">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Pr>
          <w:rFonts w:ascii="Arial" w:eastAsia="MS Gothic" w:hAnsi="Arial"/>
          <w:b/>
          <w:color w:val="000000"/>
          <w:kern w:val="28"/>
          <w:sz w:val="28"/>
          <w:lang w:eastAsia="ja-JP"/>
        </w:rPr>
        <w:t>PSD Limit and Bandwidth Dependent Power Limit</w:t>
      </w:r>
      <w:r w:rsidR="0091080A">
        <w:rPr>
          <w:rFonts w:ascii="Arial" w:eastAsia="MS Gothic" w:hAnsi="Arial"/>
          <w:b/>
          <w:color w:val="000000"/>
          <w:kern w:val="28"/>
          <w:sz w:val="28"/>
          <w:lang w:eastAsia="ja-JP"/>
        </w:rPr>
        <w:t>s</w:t>
      </w:r>
    </w:p>
    <w:p w14:paraId="218002AE" w14:textId="0EEDC42D" w:rsidR="00755C7A" w:rsidRPr="00810A3C" w:rsidRDefault="0091080A" w:rsidP="004D7218">
      <w:pPr>
        <w:keepNext/>
        <w:tabs>
          <w:tab w:val="left" w:pos="0"/>
        </w:tabs>
        <w:spacing w:before="240" w:after="120"/>
        <w:jc w:val="both"/>
        <w:rPr>
          <w:rFonts w:eastAsia="MS Gothic"/>
          <w:lang w:eastAsia="ja-JP"/>
        </w:rPr>
      </w:pPr>
      <w:r w:rsidRPr="00810A3C">
        <w:t xml:space="preserve">In Part 90, </w:t>
      </w:r>
      <w:proofErr w:type="spellStart"/>
      <w:r w:rsidRPr="00810A3C">
        <w:t>SubPart</w:t>
      </w:r>
      <w:proofErr w:type="spellEnd"/>
      <w:r w:rsidRPr="00810A3C">
        <w:t xml:space="preserve"> Y, </w:t>
      </w:r>
      <w:r w:rsidRPr="00810A3C">
        <w:rPr>
          <w:lang w:eastAsia="ja-JP"/>
        </w:rPr>
        <w:t>§90.1215</w:t>
      </w:r>
      <w:r w:rsidRPr="00810A3C">
        <w:t xml:space="preserve">, </w:t>
      </w:r>
      <w:r w:rsidR="00DE65C2" w:rsidRPr="00810A3C">
        <w:t>bandwidth dependent</w:t>
      </w:r>
      <w:r w:rsidRPr="00810A3C">
        <w:t xml:space="preserve"> power limits are specified in the table below </w:t>
      </w:r>
      <w:r w:rsidR="00F7530D" w:rsidRPr="00810A3C">
        <w:t xml:space="preserve">(a) (1) </w:t>
      </w:r>
      <w:r w:rsidRPr="00810A3C">
        <w:t>for both high power devices and low power devices.  It can be noted that these are conducted power limits</w:t>
      </w:r>
      <w:r w:rsidRPr="00810A3C">
        <w:rPr>
          <w:rFonts w:eastAsia="MS Gothic"/>
          <w:lang w:eastAsia="ja-JP"/>
        </w:rPr>
        <w:t xml:space="preserve">.  </w:t>
      </w:r>
    </w:p>
    <w:p w14:paraId="4C4A83C4" w14:textId="77777777" w:rsidR="003225CA" w:rsidRPr="00810A3C" w:rsidRDefault="003225CA" w:rsidP="00810A3C">
      <w:pPr>
        <w:spacing w:after="120"/>
        <w:ind w:left="720"/>
        <w:rPr>
          <w:rFonts w:eastAsia="Times New Roman"/>
          <w:b/>
          <w:bCs/>
        </w:rPr>
      </w:pPr>
      <w:r w:rsidRPr="00810A3C">
        <w:rPr>
          <w:rFonts w:eastAsia="Times New Roman"/>
          <w:b/>
          <w:bCs/>
        </w:rPr>
        <w:t>§ 90.1215 Power limits</w:t>
      </w:r>
    </w:p>
    <w:p w14:paraId="61ADD5CF" w14:textId="4D227F0A" w:rsidR="003225CA" w:rsidRPr="00810A3C" w:rsidRDefault="003225CA" w:rsidP="00E85D3C">
      <w:pPr>
        <w:spacing w:after="0"/>
        <w:ind w:left="720"/>
        <w:rPr>
          <w:rFonts w:eastAsia="Times New Roman"/>
        </w:rPr>
      </w:pPr>
      <w:r w:rsidRPr="00810A3C">
        <w:rPr>
          <w:rFonts w:eastAsia="Times New Roman"/>
        </w:rPr>
        <w:t>Except as provided in paragraph (f) of this section, the transmitting power of stations operating in the 4940-4990 MHz band must not exceed the maximum limits in this section.</w:t>
      </w:r>
    </w:p>
    <w:p w14:paraId="1E5A5D8D" w14:textId="77777777" w:rsidR="00E85D3C" w:rsidRPr="00810A3C" w:rsidRDefault="00E85D3C" w:rsidP="00E85D3C">
      <w:pPr>
        <w:spacing w:after="0"/>
        <w:ind w:left="720"/>
        <w:rPr>
          <w:rFonts w:eastAsia="Times New Roman"/>
        </w:rPr>
      </w:pPr>
    </w:p>
    <w:p w14:paraId="4545283E" w14:textId="581E30E7" w:rsidR="00810A3C" w:rsidRDefault="003225CA" w:rsidP="00810A3C">
      <w:pPr>
        <w:pStyle w:val="ListParagraph"/>
        <w:numPr>
          <w:ilvl w:val="0"/>
          <w:numId w:val="58"/>
        </w:numPr>
        <w:spacing w:after="0"/>
        <w:rPr>
          <w:rFonts w:eastAsia="Times New Roman"/>
        </w:rPr>
      </w:pPr>
      <w:r w:rsidRPr="00810A3C">
        <w:rPr>
          <w:rFonts w:eastAsia="Times New Roman"/>
        </w:rPr>
        <w:t>(1) For base, mobile, and temporary fixed operations, the maximum conducted output power must not exceed:</w:t>
      </w:r>
    </w:p>
    <w:p w14:paraId="6B3C050E" w14:textId="77777777" w:rsidR="00810A3C" w:rsidRPr="00810A3C" w:rsidRDefault="00810A3C" w:rsidP="00810A3C">
      <w:pPr>
        <w:pStyle w:val="ListParagraph"/>
        <w:spacing w:after="0"/>
        <w:ind w:left="1627"/>
        <w:rPr>
          <w:rFonts w:eastAsia="Times New Roman"/>
        </w:rPr>
      </w:pPr>
    </w:p>
    <w:tbl>
      <w:tblPr>
        <w:tblW w:w="5000" w:type="pct"/>
        <w:tblCellSpacing w:w="3" w:type="dxa"/>
        <w:tblInd w:w="708" w:type="dxa"/>
        <w:tblBorders>
          <w:top w:val="outset" w:sz="6" w:space="0" w:color="auto"/>
          <w:left w:val="outset" w:sz="6" w:space="0" w:color="auto"/>
          <w:bottom w:val="outset" w:sz="6" w:space="0" w:color="auto"/>
          <w:right w:val="outset" w:sz="6" w:space="0" w:color="auto"/>
        </w:tblBorders>
        <w:tblCellMar>
          <w:top w:w="6" w:type="dxa"/>
          <w:left w:w="6" w:type="dxa"/>
          <w:bottom w:w="6" w:type="dxa"/>
          <w:right w:w="6" w:type="dxa"/>
        </w:tblCellMar>
        <w:tblLook w:val="04A0" w:firstRow="1" w:lastRow="0" w:firstColumn="1" w:lastColumn="0" w:noHBand="0" w:noVBand="1"/>
      </w:tblPr>
      <w:tblGrid>
        <w:gridCol w:w="3121"/>
        <w:gridCol w:w="3118"/>
        <w:gridCol w:w="3121"/>
      </w:tblGrid>
      <w:tr w:rsidR="003225CA" w:rsidRPr="00274F68" w14:paraId="5B305C2A" w14:textId="77777777" w:rsidTr="00D07F5B">
        <w:trPr>
          <w:tblHeader/>
          <w:tblCellSpacing w:w="3" w:type="dxa"/>
        </w:trPr>
        <w:tc>
          <w:tcPr>
            <w:tcW w:w="9348" w:type="dxa"/>
            <w:gridSpan w:val="3"/>
            <w:tcBorders>
              <w:top w:val="nil"/>
              <w:left w:val="nil"/>
              <w:bottom w:val="nil"/>
              <w:right w:val="nil"/>
            </w:tcBorders>
            <w:shd w:val="clear" w:color="auto" w:fill="ECECEC"/>
            <w:vAlign w:val="center"/>
            <w:hideMark/>
          </w:tcPr>
          <w:p w14:paraId="0420036F" w14:textId="77777777" w:rsidR="003225CA" w:rsidRPr="00B47112" w:rsidRDefault="003225CA" w:rsidP="00717EF9">
            <w:pPr>
              <w:spacing w:before="100" w:beforeAutospacing="1" w:after="100" w:afterAutospacing="1"/>
              <w:jc w:val="center"/>
              <w:rPr>
                <w:rFonts w:eastAsia="Times New Roman"/>
                <w:sz w:val="16"/>
                <w:szCs w:val="16"/>
              </w:rPr>
            </w:pPr>
            <w:r w:rsidRPr="00B47112">
              <w:rPr>
                <w:rFonts w:eastAsia="Times New Roman"/>
                <w:sz w:val="16"/>
                <w:szCs w:val="16"/>
              </w:rPr>
              <w:t>Table 1 to Paragraph (a)(1)</w:t>
            </w:r>
          </w:p>
        </w:tc>
      </w:tr>
      <w:tr w:rsidR="003225CA" w:rsidRPr="00274F68" w14:paraId="0748D926" w14:textId="77777777" w:rsidTr="00D07F5B">
        <w:trPr>
          <w:tblHeader/>
          <w:tblCellSpacing w:w="3" w:type="dxa"/>
        </w:trPr>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694CA2DA" w14:textId="77777777" w:rsidR="003225CA" w:rsidRPr="00B47112" w:rsidRDefault="003225CA" w:rsidP="00717EF9">
            <w:pPr>
              <w:spacing w:after="0"/>
              <w:jc w:val="center"/>
              <w:rPr>
                <w:rFonts w:eastAsia="Times New Roman"/>
                <w:b/>
                <w:bCs/>
                <w:sz w:val="16"/>
                <w:szCs w:val="16"/>
              </w:rPr>
            </w:pPr>
            <w:r w:rsidRPr="00B47112">
              <w:rPr>
                <w:rFonts w:eastAsia="Times New Roman"/>
                <w:b/>
                <w:bCs/>
                <w:sz w:val="16"/>
                <w:szCs w:val="16"/>
              </w:rPr>
              <w:t xml:space="preserve">Channel </w:t>
            </w:r>
            <w:r w:rsidRPr="00B47112">
              <w:rPr>
                <w:rFonts w:eastAsia="Times New Roman"/>
                <w:b/>
                <w:bCs/>
                <w:sz w:val="16"/>
                <w:szCs w:val="16"/>
              </w:rPr>
              <w:br/>
              <w:t xml:space="preserve">bandwidth </w:t>
            </w:r>
            <w:r w:rsidRPr="00B47112">
              <w:rPr>
                <w:rFonts w:eastAsia="Times New Roman"/>
                <w:b/>
                <w:bCs/>
                <w:sz w:val="16"/>
                <w:szCs w:val="16"/>
              </w:rPr>
              <w:br/>
              <w:t>(MHz)</w:t>
            </w:r>
          </w:p>
        </w:tc>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3C107F1B" w14:textId="77777777" w:rsidR="003225CA" w:rsidRPr="00B47112" w:rsidRDefault="003225CA" w:rsidP="00717EF9">
            <w:pPr>
              <w:spacing w:after="0"/>
              <w:jc w:val="center"/>
              <w:rPr>
                <w:rFonts w:eastAsia="Times New Roman"/>
                <w:b/>
                <w:bCs/>
                <w:sz w:val="16"/>
                <w:szCs w:val="16"/>
              </w:rPr>
            </w:pPr>
            <w:r w:rsidRPr="00B47112">
              <w:rPr>
                <w:rFonts w:eastAsia="Times New Roman"/>
                <w:b/>
                <w:bCs/>
                <w:sz w:val="16"/>
                <w:szCs w:val="16"/>
              </w:rPr>
              <w:t xml:space="preserve">Low power </w:t>
            </w:r>
            <w:r w:rsidRPr="00B47112">
              <w:rPr>
                <w:rFonts w:eastAsia="Times New Roman"/>
                <w:b/>
                <w:bCs/>
                <w:sz w:val="16"/>
                <w:szCs w:val="16"/>
              </w:rPr>
              <w:br/>
              <w:t xml:space="preserve">maximum </w:t>
            </w:r>
            <w:r w:rsidRPr="00B47112">
              <w:rPr>
                <w:rFonts w:eastAsia="Times New Roman"/>
                <w:b/>
                <w:bCs/>
                <w:sz w:val="16"/>
                <w:szCs w:val="16"/>
              </w:rPr>
              <w:br/>
              <w:t xml:space="preserve">conducted </w:t>
            </w:r>
            <w:r w:rsidRPr="00B47112">
              <w:rPr>
                <w:rFonts w:eastAsia="Times New Roman"/>
                <w:b/>
                <w:bCs/>
                <w:sz w:val="16"/>
                <w:szCs w:val="16"/>
              </w:rPr>
              <w:br/>
              <w:t xml:space="preserve">output </w:t>
            </w:r>
            <w:r w:rsidRPr="00B47112">
              <w:rPr>
                <w:rFonts w:eastAsia="Times New Roman"/>
                <w:b/>
                <w:bCs/>
                <w:sz w:val="16"/>
                <w:szCs w:val="16"/>
              </w:rPr>
              <w:br/>
              <w:t xml:space="preserve">power </w:t>
            </w:r>
            <w:r w:rsidRPr="00B47112">
              <w:rPr>
                <w:rFonts w:eastAsia="Times New Roman"/>
                <w:b/>
                <w:bCs/>
                <w:sz w:val="16"/>
                <w:szCs w:val="16"/>
              </w:rPr>
              <w:br/>
              <w:t>(dBm)</w:t>
            </w:r>
          </w:p>
        </w:tc>
        <w:tc>
          <w:tcPr>
            <w:tcW w:w="3112" w:type="dxa"/>
            <w:tcBorders>
              <w:top w:val="outset" w:sz="6" w:space="0" w:color="auto"/>
              <w:left w:val="outset" w:sz="6" w:space="0" w:color="auto"/>
              <w:bottom w:val="outset" w:sz="6" w:space="0" w:color="auto"/>
              <w:right w:val="outset" w:sz="6" w:space="0" w:color="auto"/>
            </w:tcBorders>
            <w:shd w:val="clear" w:color="auto" w:fill="ECECEC"/>
            <w:vAlign w:val="center"/>
            <w:hideMark/>
          </w:tcPr>
          <w:p w14:paraId="5FE8F697" w14:textId="77777777" w:rsidR="003225CA" w:rsidRPr="00B47112" w:rsidRDefault="003225CA" w:rsidP="00717EF9">
            <w:pPr>
              <w:spacing w:after="0"/>
              <w:jc w:val="center"/>
              <w:rPr>
                <w:rFonts w:eastAsia="Times New Roman"/>
                <w:b/>
                <w:bCs/>
                <w:sz w:val="16"/>
                <w:szCs w:val="16"/>
              </w:rPr>
            </w:pPr>
            <w:r w:rsidRPr="00B47112">
              <w:rPr>
                <w:rFonts w:eastAsia="Times New Roman"/>
                <w:b/>
                <w:bCs/>
                <w:sz w:val="16"/>
                <w:szCs w:val="16"/>
              </w:rPr>
              <w:t xml:space="preserve">High power </w:t>
            </w:r>
            <w:r w:rsidRPr="00B47112">
              <w:rPr>
                <w:rFonts w:eastAsia="Times New Roman"/>
                <w:b/>
                <w:bCs/>
                <w:sz w:val="16"/>
                <w:szCs w:val="16"/>
              </w:rPr>
              <w:br/>
              <w:t xml:space="preserve">maximum </w:t>
            </w:r>
            <w:r w:rsidRPr="00B47112">
              <w:rPr>
                <w:rFonts w:eastAsia="Times New Roman"/>
                <w:b/>
                <w:bCs/>
                <w:sz w:val="16"/>
                <w:szCs w:val="16"/>
              </w:rPr>
              <w:br/>
              <w:t xml:space="preserve">conducted </w:t>
            </w:r>
            <w:r w:rsidRPr="00B47112">
              <w:rPr>
                <w:rFonts w:eastAsia="Times New Roman"/>
                <w:b/>
                <w:bCs/>
                <w:sz w:val="16"/>
                <w:szCs w:val="16"/>
              </w:rPr>
              <w:br/>
              <w:t xml:space="preserve">output </w:t>
            </w:r>
            <w:r w:rsidRPr="00B47112">
              <w:rPr>
                <w:rFonts w:eastAsia="Times New Roman"/>
                <w:b/>
                <w:bCs/>
                <w:sz w:val="16"/>
                <w:szCs w:val="16"/>
              </w:rPr>
              <w:br/>
              <w:t xml:space="preserve">power </w:t>
            </w:r>
            <w:r w:rsidRPr="00B47112">
              <w:rPr>
                <w:rFonts w:eastAsia="Times New Roman"/>
                <w:b/>
                <w:bCs/>
                <w:sz w:val="16"/>
                <w:szCs w:val="16"/>
              </w:rPr>
              <w:br/>
              <w:t>(dBm)</w:t>
            </w:r>
          </w:p>
        </w:tc>
      </w:tr>
      <w:tr w:rsidR="003225CA" w:rsidRPr="00274F68" w14:paraId="2901E23C"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10BF3590" w14:textId="77777777" w:rsidR="003225CA" w:rsidRPr="00B47112" w:rsidRDefault="003225CA" w:rsidP="00717EF9">
            <w:pPr>
              <w:spacing w:after="0"/>
              <w:rPr>
                <w:rFonts w:eastAsia="Times New Roman"/>
                <w:sz w:val="16"/>
                <w:szCs w:val="16"/>
              </w:rPr>
            </w:pPr>
            <w:r w:rsidRPr="00B47112">
              <w:rPr>
                <w:rFonts w:eastAsia="Times New Roman"/>
                <w:sz w:val="16"/>
                <w:szCs w:val="16"/>
              </w:rPr>
              <w:t>1</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27695FB" w14:textId="77777777" w:rsidR="003225CA" w:rsidRPr="00B47112" w:rsidRDefault="003225CA" w:rsidP="00717EF9">
            <w:pPr>
              <w:spacing w:after="0"/>
              <w:rPr>
                <w:rFonts w:eastAsia="Times New Roman"/>
                <w:sz w:val="16"/>
                <w:szCs w:val="16"/>
              </w:rPr>
            </w:pPr>
            <w:r w:rsidRPr="00B47112">
              <w:rPr>
                <w:rFonts w:eastAsia="Times New Roman"/>
                <w:sz w:val="16"/>
                <w:szCs w:val="16"/>
              </w:rPr>
              <w:t>7</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A64684B" w14:textId="77777777" w:rsidR="003225CA" w:rsidRPr="00B47112" w:rsidRDefault="003225CA" w:rsidP="00717EF9">
            <w:pPr>
              <w:spacing w:after="0"/>
              <w:rPr>
                <w:rFonts w:eastAsia="Times New Roman"/>
                <w:sz w:val="16"/>
                <w:szCs w:val="16"/>
              </w:rPr>
            </w:pPr>
            <w:r w:rsidRPr="00B47112">
              <w:rPr>
                <w:rFonts w:eastAsia="Times New Roman"/>
                <w:sz w:val="16"/>
                <w:szCs w:val="16"/>
              </w:rPr>
              <w:t>20</w:t>
            </w:r>
          </w:p>
        </w:tc>
      </w:tr>
      <w:tr w:rsidR="003225CA" w:rsidRPr="00274F68" w14:paraId="6FC09F27"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850DB3B" w14:textId="77777777" w:rsidR="003225CA" w:rsidRPr="00B47112" w:rsidRDefault="003225CA" w:rsidP="00717EF9">
            <w:pPr>
              <w:spacing w:after="0"/>
              <w:rPr>
                <w:rFonts w:eastAsia="Times New Roman"/>
                <w:sz w:val="16"/>
                <w:szCs w:val="16"/>
              </w:rPr>
            </w:pPr>
            <w:r w:rsidRPr="00B47112">
              <w:rPr>
                <w:rFonts w:eastAsia="Times New Roman"/>
                <w:sz w:val="16"/>
                <w:szCs w:val="16"/>
              </w:rPr>
              <w:t>5</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0F7528E" w14:textId="77777777" w:rsidR="003225CA" w:rsidRPr="00B47112" w:rsidRDefault="003225CA" w:rsidP="00717EF9">
            <w:pPr>
              <w:spacing w:after="0"/>
              <w:rPr>
                <w:rFonts w:eastAsia="Times New Roman"/>
                <w:sz w:val="16"/>
                <w:szCs w:val="16"/>
              </w:rPr>
            </w:pPr>
            <w:r w:rsidRPr="00B47112">
              <w:rPr>
                <w:rFonts w:eastAsia="Times New Roman"/>
                <w:sz w:val="16"/>
                <w:szCs w:val="16"/>
              </w:rPr>
              <w:t>14</w:t>
            </w:r>
          </w:p>
        </w:tc>
        <w:tc>
          <w:tcPr>
            <w:tcW w:w="3112" w:type="dxa"/>
            <w:tcBorders>
              <w:top w:val="outset" w:sz="6" w:space="0" w:color="auto"/>
              <w:left w:val="outset" w:sz="6" w:space="0" w:color="auto"/>
              <w:bottom w:val="outset" w:sz="6" w:space="0" w:color="auto"/>
              <w:right w:val="outset" w:sz="6" w:space="0" w:color="auto"/>
            </w:tcBorders>
            <w:vAlign w:val="center"/>
            <w:hideMark/>
          </w:tcPr>
          <w:p w14:paraId="0B26EF8D" w14:textId="77777777" w:rsidR="003225CA" w:rsidRPr="00B47112" w:rsidRDefault="003225CA" w:rsidP="00717EF9">
            <w:pPr>
              <w:spacing w:after="0"/>
              <w:rPr>
                <w:rFonts w:eastAsia="Times New Roman"/>
                <w:sz w:val="16"/>
                <w:szCs w:val="16"/>
              </w:rPr>
            </w:pPr>
            <w:r w:rsidRPr="00B47112">
              <w:rPr>
                <w:rFonts w:eastAsia="Times New Roman"/>
                <w:sz w:val="16"/>
                <w:szCs w:val="16"/>
              </w:rPr>
              <w:t>27</w:t>
            </w:r>
          </w:p>
        </w:tc>
      </w:tr>
      <w:tr w:rsidR="003225CA" w:rsidRPr="00274F68" w14:paraId="045654C6"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BA69E71" w14:textId="77777777" w:rsidR="003225CA" w:rsidRPr="00B47112" w:rsidRDefault="003225CA" w:rsidP="00717EF9">
            <w:pPr>
              <w:spacing w:after="0"/>
              <w:rPr>
                <w:rFonts w:eastAsia="Times New Roman"/>
                <w:sz w:val="16"/>
                <w:szCs w:val="16"/>
              </w:rPr>
            </w:pPr>
            <w:r w:rsidRPr="00B47112">
              <w:rPr>
                <w:rFonts w:eastAsia="Times New Roman"/>
                <w:sz w:val="16"/>
                <w:szCs w:val="16"/>
              </w:rPr>
              <w:t>10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521937E1" w14:textId="77777777" w:rsidR="003225CA" w:rsidRPr="00B47112" w:rsidRDefault="003225CA" w:rsidP="00717EF9">
            <w:pPr>
              <w:spacing w:after="0"/>
              <w:rPr>
                <w:rFonts w:eastAsia="Times New Roman"/>
                <w:sz w:val="16"/>
                <w:szCs w:val="16"/>
              </w:rPr>
            </w:pPr>
            <w:r w:rsidRPr="00B47112">
              <w:rPr>
                <w:rFonts w:eastAsia="Times New Roman"/>
                <w:sz w:val="16"/>
                <w:szCs w:val="16"/>
              </w:rPr>
              <w:t>17</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C81A2FB" w14:textId="77777777" w:rsidR="003225CA" w:rsidRPr="00B47112" w:rsidRDefault="003225CA" w:rsidP="00717EF9">
            <w:pPr>
              <w:spacing w:after="0"/>
              <w:rPr>
                <w:rFonts w:eastAsia="Times New Roman"/>
                <w:sz w:val="16"/>
                <w:szCs w:val="16"/>
              </w:rPr>
            </w:pPr>
            <w:r w:rsidRPr="00B47112">
              <w:rPr>
                <w:rFonts w:eastAsia="Times New Roman"/>
                <w:sz w:val="16"/>
                <w:szCs w:val="16"/>
              </w:rPr>
              <w:t>30</w:t>
            </w:r>
          </w:p>
        </w:tc>
      </w:tr>
      <w:tr w:rsidR="003225CA" w:rsidRPr="00274F68" w14:paraId="6492CEEA"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7EFEDE62" w14:textId="77777777" w:rsidR="003225CA" w:rsidRPr="00B47112" w:rsidRDefault="003225CA" w:rsidP="00717EF9">
            <w:pPr>
              <w:spacing w:after="0"/>
              <w:rPr>
                <w:rFonts w:eastAsia="Times New Roman"/>
                <w:sz w:val="16"/>
                <w:szCs w:val="16"/>
              </w:rPr>
            </w:pPr>
            <w:r w:rsidRPr="00B47112">
              <w:rPr>
                <w:rFonts w:eastAsia="Times New Roman"/>
                <w:sz w:val="16"/>
                <w:szCs w:val="16"/>
              </w:rPr>
              <w:t>15</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2A6471F" w14:textId="77777777" w:rsidR="003225CA" w:rsidRPr="00B47112" w:rsidRDefault="003225CA" w:rsidP="00717EF9">
            <w:pPr>
              <w:spacing w:after="0"/>
              <w:rPr>
                <w:rFonts w:eastAsia="Times New Roman"/>
                <w:sz w:val="16"/>
                <w:szCs w:val="16"/>
              </w:rPr>
            </w:pPr>
            <w:r w:rsidRPr="00B47112">
              <w:rPr>
                <w:rFonts w:eastAsia="Times New Roman"/>
                <w:sz w:val="16"/>
                <w:szCs w:val="16"/>
              </w:rPr>
              <w:t>18.8</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0032AEF" w14:textId="77777777" w:rsidR="003225CA" w:rsidRPr="00B47112" w:rsidRDefault="003225CA" w:rsidP="00717EF9">
            <w:pPr>
              <w:spacing w:after="0"/>
              <w:rPr>
                <w:rFonts w:eastAsia="Times New Roman"/>
                <w:sz w:val="16"/>
                <w:szCs w:val="16"/>
              </w:rPr>
            </w:pPr>
            <w:r w:rsidRPr="00B47112">
              <w:rPr>
                <w:rFonts w:eastAsia="Times New Roman"/>
                <w:sz w:val="16"/>
                <w:szCs w:val="16"/>
              </w:rPr>
              <w:t>31.8</w:t>
            </w:r>
          </w:p>
        </w:tc>
      </w:tr>
      <w:tr w:rsidR="003225CA" w:rsidRPr="00274F68" w14:paraId="6C51EDFE"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6F18DAC5" w14:textId="77777777" w:rsidR="003225CA" w:rsidRPr="00B47112" w:rsidRDefault="003225CA" w:rsidP="00717EF9">
            <w:pPr>
              <w:spacing w:after="0"/>
              <w:rPr>
                <w:rFonts w:eastAsia="Times New Roman"/>
                <w:sz w:val="16"/>
                <w:szCs w:val="16"/>
              </w:rPr>
            </w:pPr>
            <w:r w:rsidRPr="00B47112">
              <w:rPr>
                <w:rFonts w:eastAsia="Times New Roman"/>
                <w:sz w:val="16"/>
                <w:szCs w:val="16"/>
              </w:rPr>
              <w:t>20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78DA9C2" w14:textId="77777777" w:rsidR="003225CA" w:rsidRPr="00B47112" w:rsidRDefault="003225CA" w:rsidP="00717EF9">
            <w:pPr>
              <w:spacing w:after="0"/>
              <w:rPr>
                <w:rFonts w:eastAsia="Times New Roman"/>
                <w:sz w:val="16"/>
                <w:szCs w:val="16"/>
              </w:rPr>
            </w:pPr>
            <w:r w:rsidRPr="00B47112">
              <w:rPr>
                <w:rFonts w:eastAsia="Times New Roman"/>
                <w:sz w:val="16"/>
                <w:szCs w:val="16"/>
              </w:rPr>
              <w:t>20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00B64A6D" w14:textId="77777777" w:rsidR="003225CA" w:rsidRPr="00B47112" w:rsidRDefault="003225CA" w:rsidP="00717EF9">
            <w:pPr>
              <w:spacing w:after="0"/>
              <w:rPr>
                <w:rFonts w:eastAsia="Times New Roman"/>
                <w:sz w:val="16"/>
                <w:szCs w:val="16"/>
              </w:rPr>
            </w:pPr>
            <w:r w:rsidRPr="00B47112">
              <w:rPr>
                <w:rFonts w:eastAsia="Times New Roman"/>
                <w:sz w:val="16"/>
                <w:szCs w:val="16"/>
              </w:rPr>
              <w:t>33</w:t>
            </w:r>
          </w:p>
        </w:tc>
      </w:tr>
      <w:tr w:rsidR="003225CA" w:rsidRPr="00274F68" w14:paraId="7FCCCACD"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1E242489" w14:textId="77777777" w:rsidR="003225CA" w:rsidRPr="00B47112" w:rsidRDefault="003225CA" w:rsidP="00717EF9">
            <w:pPr>
              <w:spacing w:after="0"/>
              <w:rPr>
                <w:rFonts w:eastAsia="Times New Roman"/>
                <w:sz w:val="16"/>
                <w:szCs w:val="16"/>
              </w:rPr>
            </w:pPr>
            <w:r w:rsidRPr="00B47112">
              <w:rPr>
                <w:rFonts w:eastAsia="Times New Roman"/>
                <w:sz w:val="16"/>
                <w:szCs w:val="16"/>
              </w:rPr>
              <w:t>30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B9A5324" w14:textId="77777777" w:rsidR="003225CA" w:rsidRPr="00B47112" w:rsidRDefault="003225CA" w:rsidP="00717EF9">
            <w:pPr>
              <w:spacing w:after="0"/>
              <w:rPr>
                <w:rFonts w:eastAsia="Times New Roman"/>
                <w:sz w:val="16"/>
                <w:szCs w:val="16"/>
              </w:rPr>
            </w:pPr>
            <w:r w:rsidRPr="00B47112">
              <w:rPr>
                <w:rFonts w:eastAsia="Times New Roman"/>
                <w:sz w:val="16"/>
                <w:szCs w:val="16"/>
              </w:rPr>
              <w:t>21.8</w:t>
            </w:r>
          </w:p>
        </w:tc>
        <w:tc>
          <w:tcPr>
            <w:tcW w:w="3112" w:type="dxa"/>
            <w:tcBorders>
              <w:top w:val="outset" w:sz="6" w:space="0" w:color="auto"/>
              <w:left w:val="outset" w:sz="6" w:space="0" w:color="auto"/>
              <w:bottom w:val="outset" w:sz="6" w:space="0" w:color="auto"/>
              <w:right w:val="outset" w:sz="6" w:space="0" w:color="auto"/>
            </w:tcBorders>
            <w:vAlign w:val="center"/>
            <w:hideMark/>
          </w:tcPr>
          <w:p w14:paraId="1A746ED6" w14:textId="77777777" w:rsidR="003225CA" w:rsidRPr="00B47112" w:rsidRDefault="003225CA" w:rsidP="00717EF9">
            <w:pPr>
              <w:spacing w:after="0"/>
              <w:rPr>
                <w:rFonts w:eastAsia="Times New Roman"/>
                <w:sz w:val="16"/>
                <w:szCs w:val="16"/>
              </w:rPr>
            </w:pPr>
            <w:r w:rsidRPr="00B47112">
              <w:rPr>
                <w:rFonts w:eastAsia="Times New Roman"/>
                <w:sz w:val="16"/>
                <w:szCs w:val="16"/>
              </w:rPr>
              <w:t>34.8</w:t>
            </w:r>
          </w:p>
        </w:tc>
      </w:tr>
      <w:tr w:rsidR="003225CA" w:rsidRPr="00274F68" w14:paraId="580B5FD2"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6E8D0A1D" w14:textId="77777777" w:rsidR="003225CA" w:rsidRPr="00B47112" w:rsidRDefault="003225CA" w:rsidP="00717EF9">
            <w:pPr>
              <w:spacing w:after="0"/>
              <w:rPr>
                <w:rFonts w:eastAsia="Times New Roman"/>
                <w:sz w:val="16"/>
                <w:szCs w:val="16"/>
              </w:rPr>
            </w:pPr>
            <w:r w:rsidRPr="00B47112">
              <w:rPr>
                <w:rFonts w:eastAsia="Times New Roman"/>
                <w:sz w:val="16"/>
                <w:szCs w:val="16"/>
              </w:rPr>
              <w:t>40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33C9ED40" w14:textId="77777777" w:rsidR="003225CA" w:rsidRPr="00B47112" w:rsidRDefault="003225CA" w:rsidP="00717EF9">
            <w:pPr>
              <w:spacing w:after="0"/>
              <w:rPr>
                <w:rFonts w:eastAsia="Times New Roman"/>
                <w:sz w:val="16"/>
                <w:szCs w:val="16"/>
              </w:rPr>
            </w:pPr>
            <w:r w:rsidRPr="00B47112">
              <w:rPr>
                <w:rFonts w:eastAsia="Times New Roman"/>
                <w:sz w:val="16"/>
                <w:szCs w:val="16"/>
              </w:rPr>
              <w:t>23</w:t>
            </w:r>
          </w:p>
        </w:tc>
        <w:tc>
          <w:tcPr>
            <w:tcW w:w="3112" w:type="dxa"/>
            <w:tcBorders>
              <w:top w:val="outset" w:sz="6" w:space="0" w:color="auto"/>
              <w:left w:val="outset" w:sz="6" w:space="0" w:color="auto"/>
              <w:bottom w:val="outset" w:sz="6" w:space="0" w:color="auto"/>
              <w:right w:val="outset" w:sz="6" w:space="0" w:color="auto"/>
            </w:tcBorders>
            <w:vAlign w:val="center"/>
            <w:hideMark/>
          </w:tcPr>
          <w:p w14:paraId="649F8DAF" w14:textId="77777777" w:rsidR="003225CA" w:rsidRPr="00B47112" w:rsidRDefault="003225CA" w:rsidP="00717EF9">
            <w:pPr>
              <w:spacing w:after="0"/>
              <w:rPr>
                <w:rFonts w:eastAsia="Times New Roman"/>
                <w:sz w:val="16"/>
                <w:szCs w:val="16"/>
              </w:rPr>
            </w:pPr>
            <w:r w:rsidRPr="00B47112">
              <w:rPr>
                <w:rFonts w:eastAsia="Times New Roman"/>
                <w:sz w:val="16"/>
                <w:szCs w:val="16"/>
              </w:rPr>
              <w:t>36</w:t>
            </w:r>
          </w:p>
        </w:tc>
      </w:tr>
      <w:tr w:rsidR="003225CA" w:rsidRPr="00274F68" w14:paraId="74463BE1" w14:textId="77777777" w:rsidTr="00D07F5B">
        <w:trPr>
          <w:tblCellSpacing w:w="3" w:type="dxa"/>
        </w:trPr>
        <w:tc>
          <w:tcPr>
            <w:tcW w:w="3112" w:type="dxa"/>
            <w:tcBorders>
              <w:top w:val="outset" w:sz="6" w:space="0" w:color="auto"/>
              <w:left w:val="outset" w:sz="6" w:space="0" w:color="auto"/>
              <w:bottom w:val="outset" w:sz="6" w:space="0" w:color="auto"/>
              <w:right w:val="outset" w:sz="6" w:space="0" w:color="auto"/>
            </w:tcBorders>
            <w:vAlign w:val="center"/>
            <w:hideMark/>
          </w:tcPr>
          <w:p w14:paraId="4767CEAF" w14:textId="77777777" w:rsidR="003225CA" w:rsidRPr="00B47112" w:rsidRDefault="003225CA" w:rsidP="00717EF9">
            <w:pPr>
              <w:spacing w:after="0"/>
              <w:rPr>
                <w:rFonts w:eastAsia="Times New Roman"/>
                <w:sz w:val="16"/>
                <w:szCs w:val="16"/>
              </w:rPr>
            </w:pPr>
            <w:r w:rsidRPr="00B47112">
              <w:rPr>
                <w:rFonts w:eastAsia="Times New Roman"/>
                <w:sz w:val="16"/>
                <w:szCs w:val="16"/>
              </w:rPr>
              <w:t>50</w:t>
            </w:r>
          </w:p>
        </w:tc>
        <w:tc>
          <w:tcPr>
            <w:tcW w:w="3112" w:type="dxa"/>
            <w:tcBorders>
              <w:top w:val="outset" w:sz="6" w:space="0" w:color="auto"/>
              <w:left w:val="outset" w:sz="6" w:space="0" w:color="auto"/>
              <w:bottom w:val="outset" w:sz="6" w:space="0" w:color="auto"/>
              <w:right w:val="outset" w:sz="6" w:space="0" w:color="auto"/>
            </w:tcBorders>
            <w:vAlign w:val="center"/>
            <w:hideMark/>
          </w:tcPr>
          <w:p w14:paraId="7470EFC7" w14:textId="77777777" w:rsidR="003225CA" w:rsidRPr="00B47112" w:rsidRDefault="003225CA" w:rsidP="00717EF9">
            <w:pPr>
              <w:spacing w:after="0"/>
              <w:rPr>
                <w:rFonts w:eastAsia="Times New Roman"/>
                <w:sz w:val="16"/>
                <w:szCs w:val="16"/>
              </w:rPr>
            </w:pPr>
            <w:r w:rsidRPr="00B47112">
              <w:rPr>
                <w:rFonts w:eastAsia="Times New Roman"/>
                <w:sz w:val="16"/>
                <w:szCs w:val="16"/>
              </w:rPr>
              <w:t>24</w:t>
            </w:r>
          </w:p>
        </w:tc>
        <w:tc>
          <w:tcPr>
            <w:tcW w:w="3112" w:type="dxa"/>
            <w:tcBorders>
              <w:top w:val="outset" w:sz="6" w:space="0" w:color="auto"/>
              <w:left w:val="outset" w:sz="6" w:space="0" w:color="auto"/>
              <w:bottom w:val="outset" w:sz="6" w:space="0" w:color="auto"/>
              <w:right w:val="outset" w:sz="6" w:space="0" w:color="auto"/>
            </w:tcBorders>
            <w:vAlign w:val="center"/>
            <w:hideMark/>
          </w:tcPr>
          <w:p w14:paraId="2BABAE30" w14:textId="77777777" w:rsidR="003225CA" w:rsidRPr="00B47112" w:rsidRDefault="003225CA" w:rsidP="00717EF9">
            <w:pPr>
              <w:spacing w:after="0"/>
              <w:rPr>
                <w:rFonts w:eastAsia="Times New Roman"/>
                <w:sz w:val="16"/>
                <w:szCs w:val="16"/>
              </w:rPr>
            </w:pPr>
            <w:r w:rsidRPr="00B47112">
              <w:rPr>
                <w:rFonts w:eastAsia="Times New Roman"/>
                <w:sz w:val="16"/>
                <w:szCs w:val="16"/>
              </w:rPr>
              <w:t>37</w:t>
            </w:r>
          </w:p>
        </w:tc>
      </w:tr>
    </w:tbl>
    <w:p w14:paraId="4AF37465" w14:textId="529A139A" w:rsidR="00D07F5B" w:rsidRPr="00810A3C" w:rsidRDefault="00D07F5B" w:rsidP="00810A3C">
      <w:pPr>
        <w:widowControl w:val="0"/>
        <w:tabs>
          <w:tab w:val="left" w:pos="0"/>
        </w:tabs>
        <w:spacing w:before="240" w:after="120"/>
        <w:jc w:val="center"/>
        <w:rPr>
          <w:rFonts w:eastAsia="MS Gothic"/>
          <w:lang w:eastAsia="ja-JP"/>
        </w:rPr>
      </w:pPr>
      <w:r w:rsidRPr="00810A3C">
        <w:rPr>
          <w:rFonts w:eastAsia="MS Gothic"/>
          <w:lang w:eastAsia="ja-JP"/>
        </w:rPr>
        <w:t xml:space="preserve">Table 1:  </w:t>
      </w:r>
      <w:r w:rsidR="00DE65C2" w:rsidRPr="00810A3C">
        <w:rPr>
          <w:rFonts w:eastAsia="MS Gothic"/>
          <w:lang w:eastAsia="ja-JP"/>
        </w:rPr>
        <w:t>Bandwidth dependent</w:t>
      </w:r>
      <w:r w:rsidRPr="00810A3C">
        <w:rPr>
          <w:rFonts w:eastAsia="MS Gothic"/>
          <w:lang w:eastAsia="ja-JP"/>
        </w:rPr>
        <w:t xml:space="preserve"> power limit</w:t>
      </w:r>
      <w:r w:rsidR="00810A3C">
        <w:rPr>
          <w:rFonts w:eastAsia="MS Gothic"/>
          <w:lang w:eastAsia="ja-JP"/>
        </w:rPr>
        <w:t>s</w:t>
      </w:r>
      <w:r w:rsidRPr="00810A3C">
        <w:rPr>
          <w:rFonts w:eastAsia="MS Gothic"/>
          <w:lang w:eastAsia="ja-JP"/>
        </w:rPr>
        <w:t xml:space="preserve"> for low power and </w:t>
      </w:r>
      <w:proofErr w:type="gramStart"/>
      <w:r w:rsidRPr="00810A3C">
        <w:rPr>
          <w:rFonts w:eastAsia="MS Gothic"/>
          <w:lang w:eastAsia="ja-JP"/>
        </w:rPr>
        <w:t>high power</w:t>
      </w:r>
      <w:proofErr w:type="gramEnd"/>
      <w:r w:rsidRPr="00810A3C">
        <w:rPr>
          <w:rFonts w:eastAsia="MS Gothic"/>
          <w:lang w:eastAsia="ja-JP"/>
        </w:rPr>
        <w:t xml:space="preserve"> devices</w:t>
      </w:r>
      <w:r w:rsidR="00810A3C">
        <w:rPr>
          <w:rFonts w:eastAsia="MS Gothic"/>
          <w:lang w:eastAsia="ja-JP"/>
        </w:rPr>
        <w:t>.</w:t>
      </w:r>
    </w:p>
    <w:p w14:paraId="187B4674" w14:textId="76531AC5" w:rsidR="003225CA" w:rsidRPr="00810A3C" w:rsidRDefault="00F7530D" w:rsidP="009B538B">
      <w:pPr>
        <w:rPr>
          <w:lang w:eastAsia="ja-JP"/>
        </w:rPr>
      </w:pPr>
      <w:r w:rsidRPr="00810A3C">
        <w:rPr>
          <w:lang w:eastAsia="ja-JP"/>
        </w:rPr>
        <w:t>There are also separate power spectral density limitations for high and low power devices.  For high power devices, the power spectral density limitation is given in Section (a) (2) as follows:</w:t>
      </w:r>
    </w:p>
    <w:p w14:paraId="7A63B615" w14:textId="191D1A0B" w:rsidR="00F7530D" w:rsidRPr="00810A3C" w:rsidRDefault="00F7530D" w:rsidP="009B538B">
      <w:pPr>
        <w:pStyle w:val="ListParagraph"/>
        <w:numPr>
          <w:ilvl w:val="0"/>
          <w:numId w:val="55"/>
        </w:numPr>
        <w:rPr>
          <w:lang w:eastAsia="ja-JP"/>
        </w:rPr>
      </w:pPr>
      <w:r w:rsidRPr="00810A3C">
        <w:rPr>
          <w:lang w:eastAsia="ja-JP"/>
        </w:rPr>
        <w:t xml:space="preserve">(2) </w:t>
      </w:r>
      <w:r w:rsidR="009B538B" w:rsidRPr="00810A3C">
        <w:rPr>
          <w:lang w:eastAsia="ja-JP"/>
        </w:rPr>
        <w:tab/>
      </w:r>
      <w:r w:rsidRPr="00810A3C">
        <w:rPr>
          <w:lang w:eastAsia="ja-JP"/>
        </w:rPr>
        <w:t xml:space="preserve">High power devices are also limited to a peak power spectral density of 21 dBm per one </w:t>
      </w:r>
      <w:proofErr w:type="spellStart"/>
      <w:r w:rsidRPr="00810A3C">
        <w:rPr>
          <w:lang w:eastAsia="ja-JP"/>
        </w:rPr>
        <w:t>MHz.</w:t>
      </w:r>
      <w:proofErr w:type="spellEnd"/>
      <w:r w:rsidRPr="00810A3C">
        <w:rPr>
          <w:lang w:eastAsia="ja-JP"/>
        </w:rPr>
        <w:t xml:space="preserve"> High power devices using channel bandwidths other than those listed above are permitted; however, they are limited to peak power spectral density of 21 dBm/</w:t>
      </w:r>
      <w:proofErr w:type="spellStart"/>
      <w:r w:rsidRPr="00810A3C">
        <w:rPr>
          <w:lang w:eastAsia="ja-JP"/>
        </w:rPr>
        <w:t>MHz.</w:t>
      </w:r>
      <w:proofErr w:type="spellEnd"/>
    </w:p>
    <w:p w14:paraId="6D547301" w14:textId="144D27E0" w:rsidR="00F7530D" w:rsidRPr="00810A3C" w:rsidRDefault="00F7530D" w:rsidP="009B538B">
      <w:pPr>
        <w:rPr>
          <w:lang w:eastAsia="ja-JP"/>
        </w:rPr>
      </w:pPr>
      <w:r w:rsidRPr="00810A3C">
        <w:rPr>
          <w:lang w:eastAsia="ja-JP"/>
        </w:rPr>
        <w:t xml:space="preserve">The limitation for low power devices is </w:t>
      </w:r>
      <w:r w:rsidR="005B5A21" w:rsidRPr="00810A3C">
        <w:rPr>
          <w:lang w:eastAsia="ja-JP"/>
        </w:rPr>
        <w:t>given in Section (b) as follows:</w:t>
      </w:r>
    </w:p>
    <w:p w14:paraId="5A333BB1" w14:textId="6F502710" w:rsidR="005B5A21" w:rsidRPr="00810A3C" w:rsidRDefault="005B5A21" w:rsidP="009B538B">
      <w:pPr>
        <w:pStyle w:val="ListParagraph"/>
        <w:numPr>
          <w:ilvl w:val="0"/>
          <w:numId w:val="55"/>
        </w:numPr>
        <w:rPr>
          <w:lang w:eastAsia="ja-JP"/>
        </w:rPr>
      </w:pPr>
      <w:r w:rsidRPr="00810A3C">
        <w:rPr>
          <w:lang w:eastAsia="ja-JP"/>
        </w:rPr>
        <w:t xml:space="preserve">Low power devices are also limited to a peak power spectral density of 8 dBm per one </w:t>
      </w:r>
      <w:proofErr w:type="spellStart"/>
      <w:r w:rsidRPr="00810A3C">
        <w:rPr>
          <w:lang w:eastAsia="ja-JP"/>
        </w:rPr>
        <w:t>MHz.</w:t>
      </w:r>
      <w:proofErr w:type="spellEnd"/>
      <w:r w:rsidRPr="00810A3C">
        <w:rPr>
          <w:lang w:eastAsia="ja-JP"/>
        </w:rPr>
        <w:t xml:space="preserve"> Low power devices using channel bandwidths other than those listed above are permitted; however, they are limited to a peak power spectral density of 8 dBm/</w:t>
      </w:r>
      <w:proofErr w:type="spellStart"/>
      <w:r w:rsidRPr="00810A3C">
        <w:rPr>
          <w:lang w:eastAsia="ja-JP"/>
        </w:rPr>
        <w:t>MHz.</w:t>
      </w:r>
      <w:proofErr w:type="spellEnd"/>
    </w:p>
    <w:p w14:paraId="5BA694C1" w14:textId="0A7C5A24" w:rsidR="00F7530D" w:rsidRPr="00810A3C" w:rsidRDefault="005B5A21" w:rsidP="009B538B">
      <w:pPr>
        <w:rPr>
          <w:lang w:eastAsia="ja-JP"/>
        </w:rPr>
      </w:pPr>
      <w:r w:rsidRPr="00810A3C">
        <w:rPr>
          <w:lang w:eastAsia="ja-JP"/>
        </w:rPr>
        <w:t xml:space="preserve">Finally, it can be noted that the power spectral density limits are also conductive as </w:t>
      </w:r>
      <w:r w:rsidR="00A2181C" w:rsidRPr="00810A3C">
        <w:rPr>
          <w:lang w:eastAsia="ja-JP"/>
        </w:rPr>
        <w:t>stated</w:t>
      </w:r>
      <w:r w:rsidRPr="00810A3C">
        <w:rPr>
          <w:lang w:eastAsia="ja-JP"/>
        </w:rPr>
        <w:t xml:space="preserve"> in Section (e):</w:t>
      </w:r>
    </w:p>
    <w:p w14:paraId="4F59A6C4" w14:textId="32A4E196" w:rsidR="00A2181C" w:rsidRPr="00810A3C" w:rsidRDefault="00A2181C" w:rsidP="009B538B">
      <w:pPr>
        <w:ind w:left="1080" w:hanging="360"/>
        <w:rPr>
          <w:lang w:eastAsia="ja-JP"/>
        </w:rPr>
      </w:pPr>
      <w:r w:rsidRPr="00810A3C">
        <w:rPr>
          <w:lang w:eastAsia="ja-JP"/>
        </w:rPr>
        <w:t xml:space="preserve">(e) </w:t>
      </w:r>
      <w:r w:rsidR="009B538B" w:rsidRPr="00810A3C">
        <w:rPr>
          <w:lang w:eastAsia="ja-JP"/>
        </w:rPr>
        <w:tab/>
      </w:r>
      <w:r w:rsidRPr="00810A3C">
        <w:rPr>
          <w:lang w:eastAsia="ja-JP"/>
        </w:rPr>
        <w:t>The peak power spectral density is measured as conducted emission by direct connection of a calibrated test instrument to the equipment under test.</w:t>
      </w:r>
    </w:p>
    <w:p w14:paraId="6D39DE2A" w14:textId="250A8DD7" w:rsidR="0037160E" w:rsidRPr="00810A3C" w:rsidRDefault="00A32ADA" w:rsidP="009B538B">
      <w:pPr>
        <w:rPr>
          <w:lang w:eastAsia="ja-JP"/>
        </w:rPr>
      </w:pPr>
      <w:r w:rsidRPr="00810A3C">
        <w:rPr>
          <w:lang w:eastAsia="ja-JP"/>
        </w:rPr>
        <w:t xml:space="preserve">It can be noted that the </w:t>
      </w:r>
      <w:r w:rsidR="00DE65C2" w:rsidRPr="00810A3C">
        <w:rPr>
          <w:lang w:eastAsia="ja-JP"/>
        </w:rPr>
        <w:t>bandwidth dependent</w:t>
      </w:r>
      <w:r w:rsidRPr="00810A3C">
        <w:rPr>
          <w:lang w:eastAsia="ja-JP"/>
        </w:rPr>
        <w:t xml:space="preserve"> power classes are not aligned with the 3GPP power classes of 23, 26, 29, and 31 dBm for PC3, PC2, PC1.5 and PC1, respectively, so that the </w:t>
      </w:r>
      <w:r w:rsidR="00DE65C2" w:rsidRPr="00810A3C">
        <w:rPr>
          <w:lang w:eastAsia="ja-JP"/>
        </w:rPr>
        <w:t>bandwidth dependent</w:t>
      </w:r>
      <w:r w:rsidR="006269FE" w:rsidRPr="00810A3C">
        <w:rPr>
          <w:lang w:eastAsia="ja-JP"/>
        </w:rPr>
        <w:t xml:space="preserve"> power limit </w:t>
      </w:r>
      <w:r w:rsidR="00952CF5" w:rsidRPr="00810A3C">
        <w:rPr>
          <w:lang w:eastAsia="ja-JP"/>
        </w:rPr>
        <w:t>may</w:t>
      </w:r>
      <w:r w:rsidR="006269FE" w:rsidRPr="00810A3C">
        <w:rPr>
          <w:lang w:eastAsia="ja-JP"/>
        </w:rPr>
        <w:t xml:space="preserve"> need </w:t>
      </w:r>
      <w:r w:rsidR="006269FE" w:rsidRPr="00810A3C">
        <w:rPr>
          <w:lang w:eastAsia="ja-JP"/>
        </w:rPr>
        <w:lastRenderedPageBreak/>
        <w:t xml:space="preserve">to be included into the upper and lower bounds for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6269FE" w:rsidRPr="00810A3C">
        <w:rPr>
          <w:lang w:eastAsia="ja-JP"/>
        </w:rPr>
        <w:t>.</w:t>
      </w:r>
      <w:r w:rsidR="00952CF5" w:rsidRPr="00810A3C">
        <w:rPr>
          <w:lang w:eastAsia="ja-JP"/>
        </w:rPr>
        <w:t xml:space="preserve"> </w:t>
      </w:r>
      <w:r w:rsidR="0037160E" w:rsidRPr="00810A3C">
        <w:rPr>
          <w:lang w:eastAsia="ja-JP"/>
        </w:rPr>
        <w:t xml:space="preserve">In general, the </w:t>
      </w:r>
      <w:r w:rsidR="00DE65C2" w:rsidRPr="00810A3C">
        <w:rPr>
          <w:lang w:eastAsia="ja-JP"/>
        </w:rPr>
        <w:t>bandwidth dependent</w:t>
      </w:r>
      <w:r w:rsidR="0037160E" w:rsidRPr="00810A3C">
        <w:rPr>
          <w:lang w:eastAsia="ja-JP"/>
        </w:rPr>
        <w:t xml:space="preserve"> power limit in Table 1 can be expressed as</w:t>
      </w:r>
    </w:p>
    <w:p w14:paraId="60C6ADB9" w14:textId="4BCE0D1A" w:rsidR="0037160E" w:rsidRPr="00810A3C" w:rsidRDefault="00000000" w:rsidP="009B538B">
      <w:pPr>
        <w:jc w:val="right"/>
        <w:rPr>
          <w:rFonts w:eastAsia="MS Gothic"/>
        </w:rP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d>
          <m:dPr>
            <m:ctrlPr>
              <w:rPr>
                <w:rFonts w:ascii="Cambria Math" w:hAnsi="Cambria Math"/>
                <w:iCs/>
              </w:rPr>
            </m:ctrlPr>
          </m:dPr>
          <m:e>
            <m:r>
              <m:rPr>
                <m:sty m:val="p"/>
              </m:rPr>
              <w:rPr>
                <w:rFonts w:ascii="Cambria Math" w:hAnsi="Cambria Math"/>
              </w:rPr>
              <m:t>dBm</m:t>
            </m:r>
          </m:e>
        </m:d>
        <m:r>
          <w:rPr>
            <w:rFonts w:ascii="Cambria Math" w:hAnsi="Cambria Math"/>
          </w:rPr>
          <m:t xml:space="preserve">             </m:t>
        </m:r>
      </m:oMath>
      <w:r w:rsidR="00995172" w:rsidRPr="00810A3C">
        <w:rPr>
          <w:rFonts w:eastAsia="MS Gothic"/>
        </w:rPr>
        <w:tab/>
      </w:r>
      <w:r w:rsidR="005D1429" w:rsidRPr="00810A3C">
        <w:rPr>
          <w:rFonts w:eastAsia="MS Gothic"/>
        </w:rPr>
        <w:t xml:space="preserve">                      </w:t>
      </w:r>
      <w:r w:rsidR="00995172" w:rsidRPr="00810A3C">
        <w:rPr>
          <w:rFonts w:eastAsia="MS Gothic"/>
        </w:rPr>
        <w:tab/>
        <w:t>(1)</w:t>
      </w:r>
    </w:p>
    <w:p w14:paraId="5D057D72" w14:textId="7475BB24" w:rsidR="00933B11" w:rsidRPr="009D38D2" w:rsidRDefault="0037160E" w:rsidP="00B03EB5">
      <w:r w:rsidRPr="00810A3C">
        <w:t>where</w:t>
      </w:r>
      <w:r w:rsidR="005D1429" w:rsidRPr="00810A3C">
        <w:t xml:space="preserve">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w:t>
      </w:r>
      <w:r w:rsidR="005D1429" w:rsidRPr="00810A3C">
        <w:t xml:space="preserve">denotes the FCC </w:t>
      </w:r>
      <w:r w:rsidR="00DE65C2" w:rsidRPr="00810A3C">
        <w:t>bandwidth dependent</w:t>
      </w:r>
      <w:r w:rsidR="005D1429" w:rsidRPr="00810A3C">
        <w:t xml:space="preserve"> power limit and </w:t>
      </w:r>
      <w:r w:rsidRPr="00810A3C">
        <w:t xml:space="preserve">the channel bandwidth is expressed in </w:t>
      </w:r>
      <w:proofErr w:type="spellStart"/>
      <w:r w:rsidRPr="00810A3C">
        <w:t>MHz.</w:t>
      </w:r>
      <w:proofErr w:type="spellEnd"/>
      <w:r w:rsidRPr="00810A3C">
        <w:t xml:space="preserve">  Thus, for a PC3 device, the</w:t>
      </w:r>
      <w:r w:rsidR="00933B11" w:rsidRPr="00810A3C">
        <w:t xml:space="preserve"> </w:t>
      </w:r>
      <w:r w:rsidR="00DE65C2" w:rsidRPr="00810A3C">
        <w:t>bandwidth dependent</w:t>
      </w:r>
      <w:r w:rsidRPr="00810A3C">
        <w:t xml:space="preserve"> power limit is not a concern for any bandwidth greater than 2 </w:t>
      </w:r>
      <w:proofErr w:type="spellStart"/>
      <w:r w:rsidRPr="00810A3C">
        <w:t>MHz.</w:t>
      </w:r>
      <w:proofErr w:type="spellEnd"/>
      <w:r w:rsidRPr="00810A3C">
        <w:t xml:space="preserve">  The bandwidth </w:t>
      </w:r>
      <w:r w:rsidR="002C152C" w:rsidRPr="00810A3C">
        <w:t>at</w:t>
      </w:r>
      <w:r w:rsidRPr="00810A3C">
        <w:t xml:space="preserve"> which </w:t>
      </w:r>
      <w:r w:rsidR="001839CD" w:rsidRPr="00810A3C">
        <w:t xml:space="preserve">the FCC power limit is </w:t>
      </w:r>
      <w:r w:rsidR="002C152C" w:rsidRPr="00810A3C">
        <w:t>equal to</w:t>
      </w:r>
      <w:r w:rsidR="001839CD" w:rsidRPr="00810A3C">
        <w:t xml:space="preserve"> </w:t>
      </w:r>
      <w:proofErr w:type="spellStart"/>
      <w:r w:rsidR="0007040F" w:rsidRPr="00810A3C">
        <w:t>P</w:t>
      </w:r>
      <w:r w:rsidR="0007040F" w:rsidRPr="00810A3C">
        <w:rPr>
          <w:vertAlign w:val="subscript"/>
        </w:rPr>
        <w:t>PowerClass</w:t>
      </w:r>
      <w:proofErr w:type="spellEnd"/>
      <w:r w:rsidR="001839CD" w:rsidRPr="00810A3C">
        <w:t xml:space="preserve"> is shown in Table 2</w:t>
      </w:r>
      <w:r w:rsidR="0026414E" w:rsidRPr="00810A3C">
        <w:t xml:space="preserve"> below</w:t>
      </w:r>
      <w:r w:rsidR="001839CD" w:rsidRPr="00810A3C">
        <w:t>.</w:t>
      </w:r>
      <w:r w:rsidR="00044FFD" w:rsidRPr="00810A3C">
        <w:t xml:space="preserve"> At bandwidths less than this, the FCC </w:t>
      </w:r>
      <w:r w:rsidR="00DE65C2" w:rsidRPr="00810A3C">
        <w:t>bandwidth dependent</w:t>
      </w:r>
      <w:r w:rsidR="00044FFD" w:rsidRPr="00810A3C">
        <w:t xml:space="preserve"> power limit is less than the </w:t>
      </w:r>
      <w:proofErr w:type="spellStart"/>
      <w:r w:rsidR="00933B11" w:rsidRPr="00810A3C">
        <w:rPr>
          <w:lang w:eastAsia="ja-JP"/>
        </w:rPr>
        <w:t>P</w:t>
      </w:r>
      <w:r w:rsidR="00933B11" w:rsidRPr="00810A3C">
        <w:rPr>
          <w:vertAlign w:val="subscript"/>
          <w:lang w:eastAsia="ja-JP"/>
        </w:rPr>
        <w:t>PowerClass</w:t>
      </w:r>
      <w:proofErr w:type="spellEnd"/>
      <w:r w:rsidR="00044FFD" w:rsidRPr="00810A3C">
        <w:t xml:space="preserve"> and must be included in the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044FFD" w:rsidRPr="00810A3C">
        <w:t xml:space="preserve"> upper bound.  This can be accomplished either by adding the FCC limit as an additional term </w:t>
      </w:r>
      <w:r w:rsidR="00D07F5B" w:rsidRPr="00810A3C">
        <w:t xml:space="preserve">to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B03EB5" w:rsidRPr="00810A3C">
        <w:t xml:space="preserve"> or </w:t>
      </w:r>
      <w:proofErr w:type="spellStart"/>
      <w:r w:rsidR="00D07F5B" w:rsidRPr="00810A3C">
        <w:t>signaling</w:t>
      </w:r>
      <w:proofErr w:type="spellEnd"/>
      <w:r w:rsidR="00D07F5B" w:rsidRPr="00810A3C">
        <w:t xml:space="preserve"> th</w:t>
      </w:r>
      <w:r w:rsidR="00933B11" w:rsidRPr="00810A3C">
        <w:t>is</w:t>
      </w:r>
      <w:r w:rsidR="00D07F5B" w:rsidRPr="00810A3C">
        <w:t xml:space="preserve"> limit in </w:t>
      </w:r>
      <w:proofErr w:type="spellStart"/>
      <w:r w:rsidR="009E50B8" w:rsidRPr="00810A3C">
        <w:rPr>
          <w:lang w:eastAsia="zh-CN"/>
        </w:rPr>
        <w:t>P</w:t>
      </w:r>
      <w:r w:rsidR="009E50B8" w:rsidRPr="00810A3C">
        <w:rPr>
          <w:vertAlign w:val="subscript"/>
          <w:lang w:eastAsia="zh-CN"/>
        </w:rPr>
        <w:t>EMAX,c</w:t>
      </w:r>
      <w:proofErr w:type="spellEnd"/>
      <w:r w:rsidR="00B03EB5" w:rsidRPr="00810A3C">
        <w:t>.</w:t>
      </w:r>
    </w:p>
    <w:tbl>
      <w:tblPr>
        <w:tblStyle w:val="TableGrid"/>
        <w:tblW w:w="0" w:type="auto"/>
        <w:jc w:val="center"/>
        <w:tblLook w:val="04A0" w:firstRow="1" w:lastRow="0" w:firstColumn="1" w:lastColumn="0" w:noHBand="0" w:noVBand="1"/>
      </w:tblPr>
      <w:tblGrid>
        <w:gridCol w:w="1440"/>
        <w:gridCol w:w="1440"/>
        <w:gridCol w:w="1440"/>
      </w:tblGrid>
      <w:tr w:rsidR="0037160E" w14:paraId="02CE4A2A" w14:textId="77777777" w:rsidTr="00810A3C">
        <w:trPr>
          <w:cantSplit/>
          <w:trHeight w:val="288"/>
          <w:jc w:val="center"/>
        </w:trPr>
        <w:tc>
          <w:tcPr>
            <w:tcW w:w="1440" w:type="dxa"/>
            <w:tcBorders>
              <w:bottom w:val="double" w:sz="4" w:space="0" w:color="auto"/>
            </w:tcBorders>
          </w:tcPr>
          <w:p w14:paraId="6D100CCF" w14:textId="412BEBA9" w:rsidR="0037160E" w:rsidRPr="00B47112" w:rsidRDefault="001839CD" w:rsidP="00857E1E">
            <w:pPr>
              <w:rPr>
                <w:sz w:val="16"/>
                <w:szCs w:val="16"/>
                <w:lang w:eastAsia="ja-JP"/>
              </w:rPr>
            </w:pPr>
            <w:proofErr w:type="spellStart"/>
            <w:r w:rsidRPr="00B47112">
              <w:rPr>
                <w:sz w:val="16"/>
                <w:szCs w:val="16"/>
                <w:lang w:eastAsia="ja-JP"/>
              </w:rPr>
              <w:t>Powerclass</w:t>
            </w:r>
            <w:proofErr w:type="spellEnd"/>
          </w:p>
        </w:tc>
        <w:tc>
          <w:tcPr>
            <w:tcW w:w="1440" w:type="dxa"/>
            <w:tcBorders>
              <w:bottom w:val="double" w:sz="4" w:space="0" w:color="auto"/>
            </w:tcBorders>
          </w:tcPr>
          <w:p w14:paraId="1BC84023" w14:textId="625C3629" w:rsidR="0037160E" w:rsidRPr="00B47112" w:rsidRDefault="001839CD" w:rsidP="00857E1E">
            <w:pPr>
              <w:rPr>
                <w:sz w:val="16"/>
                <w:szCs w:val="16"/>
                <w:lang w:eastAsia="ja-JP"/>
              </w:rPr>
            </w:pPr>
            <w:r w:rsidRPr="00B47112">
              <w:rPr>
                <w:sz w:val="16"/>
                <w:szCs w:val="16"/>
                <w:lang w:eastAsia="ja-JP"/>
              </w:rPr>
              <w:t>Power (dBm)</w:t>
            </w:r>
          </w:p>
        </w:tc>
        <w:tc>
          <w:tcPr>
            <w:tcW w:w="1440" w:type="dxa"/>
            <w:tcBorders>
              <w:bottom w:val="double" w:sz="4" w:space="0" w:color="auto"/>
            </w:tcBorders>
          </w:tcPr>
          <w:p w14:paraId="6C513795" w14:textId="25DC9F28" w:rsidR="0037160E" w:rsidRPr="00B47112" w:rsidRDefault="001839CD" w:rsidP="00857E1E">
            <w:pPr>
              <w:rPr>
                <w:sz w:val="16"/>
                <w:szCs w:val="16"/>
                <w:lang w:eastAsia="ja-JP"/>
              </w:rPr>
            </w:pPr>
            <w:r w:rsidRPr="00B47112">
              <w:rPr>
                <w:sz w:val="16"/>
                <w:szCs w:val="16"/>
                <w:lang w:eastAsia="ja-JP"/>
              </w:rPr>
              <w:t xml:space="preserve">Bandwidth </w:t>
            </w:r>
            <w:r w:rsidR="000E12BF" w:rsidRPr="00B47112">
              <w:rPr>
                <w:sz w:val="16"/>
                <w:szCs w:val="16"/>
                <w:lang w:eastAsia="ja-JP"/>
              </w:rPr>
              <w:t>below</w:t>
            </w:r>
            <w:r w:rsidRPr="00B47112">
              <w:rPr>
                <w:sz w:val="16"/>
                <w:szCs w:val="16"/>
                <w:lang w:eastAsia="ja-JP"/>
              </w:rPr>
              <w:t xml:space="preserve"> which FCC power limit is less than </w:t>
            </w:r>
            <w:proofErr w:type="spellStart"/>
            <w:r w:rsidR="0007040F" w:rsidRPr="00B47112">
              <w:rPr>
                <w:sz w:val="16"/>
                <w:szCs w:val="16"/>
                <w:lang w:eastAsia="ja-JP"/>
              </w:rPr>
              <w:t>P</w:t>
            </w:r>
            <w:r w:rsidR="0007040F" w:rsidRPr="00B47112">
              <w:rPr>
                <w:sz w:val="16"/>
                <w:szCs w:val="16"/>
                <w:vertAlign w:val="subscript"/>
                <w:lang w:eastAsia="ja-JP"/>
              </w:rPr>
              <w:t>PowerClass</w:t>
            </w:r>
            <w:proofErr w:type="spellEnd"/>
            <w:r w:rsidRPr="00B47112">
              <w:rPr>
                <w:sz w:val="16"/>
                <w:szCs w:val="16"/>
                <w:lang w:eastAsia="ja-JP"/>
              </w:rPr>
              <w:t xml:space="preserve"> </w:t>
            </w:r>
          </w:p>
        </w:tc>
      </w:tr>
      <w:tr w:rsidR="0037160E" w14:paraId="3A7F5256" w14:textId="77777777" w:rsidTr="0007040F">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3EFFEAA0" w14:textId="5872E291" w:rsidR="0037160E" w:rsidRPr="00B47112" w:rsidRDefault="0037160E" w:rsidP="00857E1E">
            <w:pPr>
              <w:rPr>
                <w:sz w:val="16"/>
                <w:szCs w:val="16"/>
                <w:lang w:eastAsia="ja-JP"/>
              </w:rPr>
            </w:pPr>
            <w:r w:rsidRPr="00B47112">
              <w:rPr>
                <w:sz w:val="16"/>
                <w:szCs w:val="16"/>
                <w:lang w:eastAsia="ja-JP"/>
              </w:rPr>
              <w:t>PC3</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7AD8CCE6" w14:textId="1808FAD9" w:rsidR="0037160E" w:rsidRPr="00B47112" w:rsidRDefault="0037160E" w:rsidP="00857E1E">
            <w:pPr>
              <w:rPr>
                <w:sz w:val="16"/>
                <w:szCs w:val="16"/>
                <w:lang w:eastAsia="ja-JP"/>
              </w:rPr>
            </w:pPr>
            <w:r w:rsidRPr="00B47112">
              <w:rPr>
                <w:sz w:val="16"/>
                <w:szCs w:val="16"/>
                <w:lang w:eastAsia="ja-JP"/>
              </w:rPr>
              <w:t>23</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6A397D0D" w14:textId="436CEFDC" w:rsidR="0037160E" w:rsidRPr="00B47112" w:rsidRDefault="001839CD" w:rsidP="00857E1E">
            <w:pPr>
              <w:rPr>
                <w:sz w:val="16"/>
                <w:szCs w:val="16"/>
                <w:lang w:eastAsia="ja-JP"/>
              </w:rPr>
            </w:pPr>
            <w:r w:rsidRPr="00B47112">
              <w:rPr>
                <w:sz w:val="16"/>
                <w:szCs w:val="16"/>
                <w:lang w:eastAsia="ja-JP"/>
              </w:rPr>
              <w:t>2 MHz</w:t>
            </w:r>
          </w:p>
        </w:tc>
      </w:tr>
      <w:tr w:rsidR="0037160E" w14:paraId="7BFF06F4"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41867553" w14:textId="73A98542" w:rsidR="0037160E" w:rsidRPr="00B47112" w:rsidRDefault="0037160E" w:rsidP="00857E1E">
            <w:pPr>
              <w:rPr>
                <w:sz w:val="16"/>
                <w:szCs w:val="16"/>
                <w:lang w:eastAsia="ja-JP"/>
              </w:rPr>
            </w:pPr>
            <w:r w:rsidRPr="00B47112">
              <w:rPr>
                <w:sz w:val="16"/>
                <w:szCs w:val="16"/>
                <w:lang w:eastAsia="ja-JP"/>
              </w:rPr>
              <w:t>PC2</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E4FC0F3" w14:textId="39DB4330" w:rsidR="0037160E" w:rsidRPr="00B47112" w:rsidRDefault="0037160E" w:rsidP="00857E1E">
            <w:pPr>
              <w:rPr>
                <w:sz w:val="16"/>
                <w:szCs w:val="16"/>
                <w:lang w:eastAsia="ja-JP"/>
              </w:rPr>
            </w:pPr>
            <w:r w:rsidRPr="00B47112">
              <w:rPr>
                <w:sz w:val="16"/>
                <w:szCs w:val="16"/>
                <w:lang w:eastAsia="ja-JP"/>
              </w:rPr>
              <w:t>26</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34AA1547" w14:textId="696F9CAB" w:rsidR="0037160E" w:rsidRPr="00B47112" w:rsidRDefault="001839CD" w:rsidP="00857E1E">
            <w:pPr>
              <w:rPr>
                <w:sz w:val="16"/>
                <w:szCs w:val="16"/>
                <w:lang w:eastAsia="ja-JP"/>
              </w:rPr>
            </w:pPr>
            <w:r w:rsidRPr="00B47112">
              <w:rPr>
                <w:sz w:val="16"/>
                <w:szCs w:val="16"/>
                <w:lang w:eastAsia="ja-JP"/>
              </w:rPr>
              <w:t>4 MHz</w:t>
            </w:r>
          </w:p>
        </w:tc>
      </w:tr>
      <w:tr w:rsidR="0037160E" w14:paraId="04329137"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01BAA765" w14:textId="3DE4ED5D" w:rsidR="0037160E" w:rsidRPr="00B47112" w:rsidRDefault="0037160E" w:rsidP="00857E1E">
            <w:pPr>
              <w:rPr>
                <w:sz w:val="16"/>
                <w:szCs w:val="16"/>
                <w:lang w:eastAsia="ja-JP"/>
              </w:rPr>
            </w:pPr>
            <w:r w:rsidRPr="00B47112">
              <w:rPr>
                <w:sz w:val="16"/>
                <w:szCs w:val="16"/>
                <w:lang w:eastAsia="ja-JP"/>
              </w:rPr>
              <w:t>PC1.5</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70B47EC4" w14:textId="32671495" w:rsidR="0037160E" w:rsidRPr="00B47112" w:rsidRDefault="0037160E" w:rsidP="00857E1E">
            <w:pPr>
              <w:rPr>
                <w:sz w:val="16"/>
                <w:szCs w:val="16"/>
                <w:lang w:eastAsia="ja-JP"/>
              </w:rPr>
            </w:pPr>
            <w:r w:rsidRPr="00B47112">
              <w:rPr>
                <w:sz w:val="16"/>
                <w:szCs w:val="16"/>
                <w:lang w:eastAsia="ja-JP"/>
              </w:rPr>
              <w:t>29</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770246F" w14:textId="7493EB94" w:rsidR="0037160E" w:rsidRPr="00B47112" w:rsidRDefault="001839CD" w:rsidP="00857E1E">
            <w:pPr>
              <w:rPr>
                <w:sz w:val="16"/>
                <w:szCs w:val="16"/>
                <w:lang w:eastAsia="ja-JP"/>
              </w:rPr>
            </w:pPr>
            <w:r w:rsidRPr="00B47112">
              <w:rPr>
                <w:sz w:val="16"/>
                <w:szCs w:val="16"/>
                <w:lang w:eastAsia="ja-JP"/>
              </w:rPr>
              <w:t>8 MHz</w:t>
            </w:r>
          </w:p>
        </w:tc>
      </w:tr>
      <w:tr w:rsidR="0037160E" w14:paraId="4CA8AE27" w14:textId="77777777" w:rsidTr="00810A3C">
        <w:trPr>
          <w:cantSplit/>
          <w:trHeight w:hRule="exact" w:val="432"/>
          <w:jc w:val="center"/>
        </w:trPr>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22F9AB1F" w14:textId="3573AFC0" w:rsidR="0037160E" w:rsidRPr="00B47112" w:rsidRDefault="0037160E" w:rsidP="00857E1E">
            <w:pPr>
              <w:rPr>
                <w:sz w:val="16"/>
                <w:szCs w:val="16"/>
                <w:lang w:eastAsia="ja-JP"/>
              </w:rPr>
            </w:pPr>
            <w:r w:rsidRPr="00B47112">
              <w:rPr>
                <w:sz w:val="16"/>
                <w:szCs w:val="16"/>
                <w:lang w:eastAsia="ja-JP"/>
              </w:rPr>
              <w:t>PC1</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5F268A51" w14:textId="474EB4CB" w:rsidR="0037160E" w:rsidRPr="00B47112" w:rsidRDefault="0037160E" w:rsidP="00857E1E">
            <w:pPr>
              <w:rPr>
                <w:sz w:val="16"/>
                <w:szCs w:val="16"/>
                <w:lang w:eastAsia="ja-JP"/>
              </w:rPr>
            </w:pPr>
            <w:r w:rsidRPr="00B47112">
              <w:rPr>
                <w:sz w:val="16"/>
                <w:szCs w:val="16"/>
                <w:lang w:eastAsia="ja-JP"/>
              </w:rPr>
              <w:t>31</w:t>
            </w:r>
          </w:p>
        </w:tc>
        <w:tc>
          <w:tcPr>
            <w:tcW w:w="1440" w:type="dxa"/>
            <w:tcBorders>
              <w:top w:val="double" w:sz="4" w:space="0" w:color="auto"/>
              <w:left w:val="double" w:sz="4" w:space="0" w:color="auto"/>
              <w:bottom w:val="double" w:sz="4" w:space="0" w:color="auto"/>
              <w:right w:val="double" w:sz="4" w:space="0" w:color="auto"/>
            </w:tcBorders>
            <w:tcMar>
              <w:left w:w="115" w:type="dxa"/>
              <w:right w:w="115" w:type="dxa"/>
            </w:tcMar>
            <w:vAlign w:val="bottom"/>
          </w:tcPr>
          <w:p w14:paraId="64953F42" w14:textId="4B0AECB4" w:rsidR="0037160E" w:rsidRPr="00B47112" w:rsidRDefault="001839CD" w:rsidP="00857E1E">
            <w:pPr>
              <w:rPr>
                <w:sz w:val="16"/>
                <w:szCs w:val="16"/>
                <w:lang w:eastAsia="ja-JP"/>
              </w:rPr>
            </w:pPr>
            <w:r w:rsidRPr="00B47112">
              <w:rPr>
                <w:sz w:val="16"/>
                <w:szCs w:val="16"/>
                <w:lang w:eastAsia="ja-JP"/>
              </w:rPr>
              <w:t>12.6 MHz</w:t>
            </w:r>
          </w:p>
        </w:tc>
      </w:tr>
    </w:tbl>
    <w:p w14:paraId="0ADD009C" w14:textId="492271BD" w:rsidR="0037160E" w:rsidRPr="00810A3C" w:rsidRDefault="00D07F5B" w:rsidP="00B03EB5">
      <w:pPr>
        <w:keepNext/>
        <w:tabs>
          <w:tab w:val="left" w:pos="0"/>
        </w:tabs>
        <w:spacing w:before="240" w:after="120"/>
        <w:jc w:val="center"/>
        <w:rPr>
          <w:rFonts w:eastAsia="MS Gothic"/>
          <w:lang w:eastAsia="ja-JP"/>
        </w:rPr>
      </w:pPr>
      <w:r w:rsidRPr="00810A3C">
        <w:rPr>
          <w:rFonts w:eastAsia="MS Gothic"/>
          <w:lang w:eastAsia="ja-JP"/>
        </w:rPr>
        <w:t xml:space="preserve">Table 2:  Bandwidth </w:t>
      </w:r>
      <w:r w:rsidR="0026414E" w:rsidRPr="00810A3C">
        <w:rPr>
          <w:rFonts w:eastAsia="MS Gothic"/>
          <w:lang w:eastAsia="ja-JP"/>
        </w:rPr>
        <w:t>below</w:t>
      </w:r>
      <w:r w:rsidRPr="00810A3C">
        <w:rPr>
          <w:rFonts w:eastAsia="MS Gothic"/>
          <w:lang w:eastAsia="ja-JP"/>
        </w:rPr>
        <w:t xml:space="preserve"> which FCC </w:t>
      </w:r>
      <w:r w:rsidR="00DE65C2" w:rsidRPr="00810A3C">
        <w:rPr>
          <w:rFonts w:eastAsia="MS Gothic"/>
          <w:lang w:eastAsia="ja-JP"/>
        </w:rPr>
        <w:t>bandwidth dependent</w:t>
      </w:r>
      <w:r w:rsidRPr="00810A3C">
        <w:rPr>
          <w:rFonts w:eastAsia="MS Gothic"/>
          <w:lang w:eastAsia="ja-JP"/>
        </w:rPr>
        <w:t xml:space="preserve"> power limit is less than </w:t>
      </w:r>
      <w:proofErr w:type="spellStart"/>
      <w:r w:rsidR="0007040F" w:rsidRPr="00810A3C">
        <w:rPr>
          <w:rFonts w:eastAsia="MS Gothic"/>
          <w:lang w:eastAsia="ja-JP"/>
        </w:rPr>
        <w:t>P</w:t>
      </w:r>
      <w:r w:rsidR="0007040F" w:rsidRPr="00810A3C">
        <w:rPr>
          <w:rFonts w:eastAsia="MS Gothic"/>
          <w:vertAlign w:val="subscript"/>
          <w:lang w:eastAsia="ja-JP"/>
        </w:rPr>
        <w:t>PowerClass</w:t>
      </w:r>
      <w:proofErr w:type="spellEnd"/>
      <w:r w:rsidR="00E238C4" w:rsidRPr="00810A3C">
        <w:rPr>
          <w:rFonts w:eastAsia="MS Gothic"/>
          <w:lang w:eastAsia="ja-JP"/>
        </w:rPr>
        <w:t>.</w:t>
      </w:r>
    </w:p>
    <w:p w14:paraId="5E4BDEBF" w14:textId="77777777" w:rsidR="00810A3C" w:rsidRPr="00810A3C" w:rsidRDefault="00810A3C" w:rsidP="00810A3C">
      <w:r w:rsidRPr="00810A3C">
        <w:t xml:space="preserve">For a device with power greater than 21 dBm, the maximum power spectral density can be exceeded if the RB allocation has bandwidth is less than 1 </w:t>
      </w:r>
      <w:proofErr w:type="spellStart"/>
      <w:r w:rsidRPr="00810A3C">
        <w:t>MHz.</w:t>
      </w:r>
      <w:proofErr w:type="spellEnd"/>
      <w:r w:rsidRPr="00810A3C">
        <w:t xml:space="preserve">  In general, the number of RB’s that can be transmitted without an additional power restriction depends on the UE </w:t>
      </w:r>
      <w:proofErr w:type="spellStart"/>
      <w:r w:rsidRPr="00810A3C">
        <w:t>powerclass</w:t>
      </w:r>
      <w:proofErr w:type="spellEnd"/>
      <w:r w:rsidRPr="00810A3C">
        <w:t xml:space="preserve">, the number of </w:t>
      </w:r>
      <w:proofErr w:type="gramStart"/>
      <w:r w:rsidRPr="00810A3C">
        <w:t>RB’s</w:t>
      </w:r>
      <w:proofErr w:type="gramEnd"/>
      <w:r w:rsidRPr="00810A3C">
        <w:t xml:space="preserve">, and the subcarrier spacing. The transmission bandwidth </w:t>
      </w:r>
      <m:oMath>
        <m:sSub>
          <m:sSubPr>
            <m:ctrlPr>
              <w:rPr>
                <w:rFonts w:ascii="Cambria Math" w:hAnsi="Cambria Math"/>
                <w:i/>
              </w:rPr>
            </m:ctrlPr>
          </m:sSubPr>
          <m:e>
            <m:r>
              <w:rPr>
                <w:rFonts w:ascii="Cambria Math" w:hAnsi="Cambria Math"/>
              </w:rPr>
              <m:t>BW</m:t>
            </m:r>
          </m:e>
          <m:sub>
            <m:r>
              <w:rPr>
                <w:rFonts w:ascii="Cambria Math" w:hAnsi="Cambria Math"/>
              </w:rPr>
              <m:t>T</m:t>
            </m:r>
          </m:sub>
        </m:sSub>
      </m:oMath>
      <w:r w:rsidRPr="00810A3C">
        <w:t xml:space="preserve"> corresponding to a contiguous RB allocation depends on the number of RB’s, </w:t>
      </w:r>
      <m:oMath>
        <m:sSub>
          <m:sSubPr>
            <m:ctrlPr>
              <w:rPr>
                <w:rFonts w:ascii="Cambria Math" w:hAnsi="Cambria Math"/>
                <w:i/>
              </w:rPr>
            </m:ctrlPr>
          </m:sSubPr>
          <m:e>
            <m:r>
              <w:rPr>
                <w:rFonts w:ascii="Cambria Math" w:hAnsi="Cambria Math"/>
              </w:rPr>
              <m:t>L</m:t>
            </m:r>
          </m:e>
          <m:sub>
            <m:r>
              <w:rPr>
                <w:rFonts w:ascii="Cambria Math" w:hAnsi="Cambria Math"/>
              </w:rPr>
              <m:t>RB</m:t>
            </m:r>
          </m:sub>
        </m:sSub>
      </m:oMath>
      <w:r w:rsidRPr="00810A3C">
        <w:t xml:space="preserve">, and the subcarrier spacing in kHz (SCS), and is given by </w:t>
      </w:r>
    </w:p>
    <w:bookmarkStart w:id="2" w:name="_Hlk208570045"/>
    <w:p w14:paraId="1FAD260C" w14:textId="77777777" w:rsidR="00810A3C" w:rsidRPr="00810A3C" w:rsidRDefault="00000000" w:rsidP="00810A3C">
      <w:pPr>
        <w:spacing w:after="120"/>
      </w:pPr>
      <m:oMathPara>
        <m:oMathParaPr>
          <m:jc m:val="right"/>
        </m:oMathParaP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r>
            <w:rPr>
              <w:rFonts w:ascii="Cambria Math" w:hAnsi="Cambria Math"/>
            </w:rPr>
            <m:t xml:space="preserve"> </m:t>
          </m:r>
          <w:bookmarkEnd w:id="2"/>
          <m:r>
            <w:rPr>
              <w:rFonts w:ascii="Cambria Math" w:hAnsi="Cambria Math"/>
            </w:rPr>
            <m:t>.                                                                            (2)</m:t>
          </m:r>
        </m:oMath>
      </m:oMathPara>
    </w:p>
    <w:p w14:paraId="3E0AD2A7" w14:textId="04CD83AF" w:rsidR="00932A0D" w:rsidRPr="00810A3C" w:rsidRDefault="00932A0D" w:rsidP="00B03EB5">
      <w:pPr>
        <w:spacing w:after="0"/>
      </w:pPr>
      <w:r w:rsidRPr="00810A3C">
        <w:t xml:space="preserve">For this bandwidth, the maximum power that can be transmitted without violating the 21dBm/MHz PSD </w:t>
      </w:r>
      <w:r w:rsidR="00C04AA5" w:rsidRPr="00810A3C">
        <w:t xml:space="preserve">limit </w:t>
      </w:r>
      <w:r w:rsidRPr="00810A3C">
        <w:t>is given by</w:t>
      </w:r>
    </w:p>
    <w:p w14:paraId="40401454" w14:textId="6659CFD9" w:rsidR="00932A0D" w:rsidRPr="00810A3C" w:rsidRDefault="00000000" w:rsidP="004D7218">
      <w:pPr>
        <w:spacing w:after="100" w:afterAutospacing="1"/>
        <w:jc w:val="right"/>
      </w:p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 xml:space="preserve">+21 </m:t>
        </m:r>
      </m:oMath>
      <w:r w:rsidR="00932A0D" w:rsidRPr="00810A3C">
        <w:rPr>
          <w:rFonts w:eastAsiaTheme="minorEastAsia"/>
        </w:rPr>
        <w:tab/>
      </w:r>
      <w:r w:rsidR="00932A0D" w:rsidRPr="00810A3C">
        <w:rPr>
          <w:rFonts w:eastAsiaTheme="minorEastAsia"/>
        </w:rPr>
        <w:tab/>
      </w:r>
      <w:r w:rsidR="00932A0D" w:rsidRPr="00810A3C">
        <w:rPr>
          <w:rFonts w:eastAsiaTheme="minorEastAsia"/>
        </w:rPr>
        <w:tab/>
        <w:t>(</w:t>
      </w:r>
      <w:r w:rsidR="00995172" w:rsidRPr="00810A3C">
        <w:rPr>
          <w:rFonts w:eastAsiaTheme="minorEastAsia"/>
        </w:rPr>
        <w:t>3</w:t>
      </w:r>
      <w:r w:rsidR="00932A0D" w:rsidRPr="00810A3C">
        <w:rPr>
          <w:rFonts w:eastAsiaTheme="minorEastAsia"/>
        </w:rPr>
        <w:t>)</w:t>
      </w:r>
    </w:p>
    <w:p w14:paraId="7558B52D" w14:textId="1F53A125" w:rsidR="00932A0D" w:rsidRPr="00810A3C" w:rsidRDefault="00932A0D" w:rsidP="00B03EB5">
      <w:pPr>
        <w:spacing w:before="100" w:beforeAutospacing="1" w:after="100" w:afterAutospacing="1"/>
      </w:pPr>
      <w:r w:rsidRPr="00810A3C">
        <w:t>where the subscript</w:t>
      </w:r>
      <w:r w:rsidR="00C04AA5" w:rsidRPr="00810A3C">
        <w:t xml:space="preserve"> </w:t>
      </w:r>
      <w:proofErr w:type="gramStart"/>
      <w:r w:rsidR="00C04AA5" w:rsidRPr="00810A3C">
        <w:t>max(</w:t>
      </w:r>
      <w:proofErr w:type="gramEnd"/>
      <w:r w:rsidR="00C04AA5" w:rsidRPr="00810A3C">
        <w:t>PSD)</w:t>
      </w:r>
      <w:r w:rsidRPr="00810A3C">
        <w:t xml:space="preserve"> denotes that the power limit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oMath>
      <w:r w:rsidRPr="00810A3C">
        <w:t xml:space="preserve"> is due to the power spectral density limit.  This equation assumes that the measurement bandwidth is equal to 1 MHz, and that the measurement interval is placed such that</w:t>
      </w:r>
    </w:p>
    <w:p w14:paraId="672B774E" w14:textId="77777777" w:rsidR="00932A0D" w:rsidRPr="00810A3C" w:rsidRDefault="00932A0D" w:rsidP="00B03EB5">
      <w:pPr>
        <w:pStyle w:val="ListParagraph"/>
        <w:numPr>
          <w:ilvl w:val="0"/>
          <w:numId w:val="52"/>
        </w:numPr>
        <w:overflowPunct/>
        <w:autoSpaceDE/>
        <w:autoSpaceDN/>
        <w:adjustRightInd/>
        <w:spacing w:before="100" w:beforeAutospacing="1" w:after="100" w:afterAutospacing="1"/>
        <w:textAlignment w:val="auto"/>
      </w:pPr>
      <w:r w:rsidRPr="00810A3C">
        <w:t xml:space="preserve">If </w:t>
      </w: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≤1MHz</m:t>
        </m:r>
      </m:oMath>
      <w:r w:rsidRPr="00810A3C">
        <w:rPr>
          <w:rFonts w:eastAsiaTheme="minorEastAsia"/>
        </w:rPr>
        <w:t>, the transmission bandwidth is entirely contained within the measurement interval.</w:t>
      </w:r>
    </w:p>
    <w:p w14:paraId="098CE433" w14:textId="77777777" w:rsidR="00932A0D" w:rsidRPr="00810A3C" w:rsidRDefault="00932A0D" w:rsidP="00DE437E">
      <w:pPr>
        <w:pStyle w:val="ListParagraph"/>
        <w:numPr>
          <w:ilvl w:val="0"/>
          <w:numId w:val="52"/>
        </w:numPr>
        <w:overflowPunct/>
        <w:autoSpaceDE/>
        <w:autoSpaceDN/>
        <w:adjustRightInd/>
        <w:textAlignment w:val="auto"/>
      </w:pPr>
      <w:r w:rsidRPr="00810A3C">
        <w:rPr>
          <w:rFonts w:eastAsiaTheme="minorEastAsia"/>
        </w:rPr>
        <w:t xml:space="preserve">If </w:t>
      </w:r>
      <m:oMath>
        <m:sSub>
          <m:sSubPr>
            <m:ctrlPr>
              <w:rPr>
                <w:rFonts w:ascii="Cambria Math" w:hAnsi="Cambria Math"/>
                <w:i/>
              </w:rPr>
            </m:ctrlPr>
          </m:sSubPr>
          <m:e>
            <m:r>
              <w:rPr>
                <w:rFonts w:ascii="Cambria Math" w:hAnsi="Cambria Math"/>
              </w:rPr>
              <m:t>BW</m:t>
            </m:r>
          </m:e>
          <m:sub>
            <m:r>
              <w:rPr>
                <w:rFonts w:ascii="Cambria Math" w:hAnsi="Cambria Math"/>
              </w:rPr>
              <m:t>T</m:t>
            </m:r>
          </m:sub>
        </m:sSub>
        <m:r>
          <w:rPr>
            <w:rFonts w:ascii="Cambria Math" w:hAnsi="Cambria Math"/>
          </w:rPr>
          <m:t>&gt;1MHz</m:t>
        </m:r>
      </m:oMath>
      <w:r w:rsidRPr="00810A3C">
        <w:rPr>
          <w:rFonts w:eastAsiaTheme="minorEastAsia"/>
        </w:rPr>
        <w:t>, the measurement interval is entirely contained within the transmission bandwidth.</w:t>
      </w:r>
    </w:p>
    <w:p w14:paraId="7D1B2B7A" w14:textId="77777777" w:rsidR="00932A0D" w:rsidRPr="00810A3C" w:rsidRDefault="00932A0D" w:rsidP="00DE437E">
      <w:pPr>
        <w:spacing w:after="240"/>
      </w:pPr>
      <w:r w:rsidRPr="00810A3C">
        <w:t>The measurement assumption is captured in Figure 1 below.</w:t>
      </w:r>
    </w:p>
    <w:p w14:paraId="165FD4F1" w14:textId="77777777" w:rsidR="00932A0D" w:rsidRDefault="00932A0D" w:rsidP="00EA3D50">
      <w:pPr>
        <w:spacing w:after="0"/>
        <w:jc w:val="center"/>
        <w:outlineLvl w:val="1"/>
      </w:pPr>
      <w:r w:rsidRPr="00B8613E">
        <w:rPr>
          <w:noProof/>
        </w:rPr>
        <w:drawing>
          <wp:inline distT="0" distB="0" distL="0" distR="0" wp14:anchorId="3BD58E12" wp14:editId="6318CA47">
            <wp:extent cx="2395728" cy="905256"/>
            <wp:effectExtent l="0" t="0" r="5080" b="0"/>
            <wp:docPr id="771853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5728" cy="905256"/>
                    </a:xfrm>
                    <a:prstGeom prst="rect">
                      <a:avLst/>
                    </a:prstGeom>
                    <a:noFill/>
                    <a:ln>
                      <a:noFill/>
                    </a:ln>
                  </pic:spPr>
                </pic:pic>
              </a:graphicData>
            </a:graphic>
          </wp:inline>
        </w:drawing>
      </w:r>
    </w:p>
    <w:p w14:paraId="7578F17F" w14:textId="77777777" w:rsidR="00932A0D" w:rsidRPr="00810A3C" w:rsidRDefault="00932A0D" w:rsidP="00B03EB5">
      <w:pPr>
        <w:spacing w:after="100" w:afterAutospacing="1"/>
        <w:jc w:val="center"/>
      </w:pPr>
      <w:r w:rsidRPr="00810A3C">
        <w:t xml:space="preserve">Figure 1:  Placement of 1 MHz Measurement Bandwidth Relative to Transmission Bandwidth </w:t>
      </w:r>
      <m:oMath>
        <m:sSub>
          <m:sSubPr>
            <m:ctrlPr>
              <w:rPr>
                <w:rFonts w:ascii="Cambria Math" w:hAnsi="Cambria Math"/>
                <w:i/>
              </w:rPr>
            </m:ctrlPr>
          </m:sSubPr>
          <m:e>
            <m:r>
              <w:rPr>
                <w:rFonts w:ascii="Cambria Math" w:hAnsi="Cambria Math"/>
              </w:rPr>
              <m:t>BW</m:t>
            </m:r>
          </m:e>
          <m:sub>
            <m:r>
              <w:rPr>
                <w:rFonts w:ascii="Cambria Math" w:hAnsi="Cambria Math"/>
              </w:rPr>
              <m:t>T</m:t>
            </m:r>
          </m:sub>
        </m:sSub>
      </m:oMath>
      <w:r w:rsidRPr="00810A3C">
        <w:rPr>
          <w:rFonts w:eastAsiaTheme="minorEastAsia"/>
        </w:rPr>
        <w:t>.</w:t>
      </w:r>
    </w:p>
    <w:p w14:paraId="39EF09E6" w14:textId="44989AEA" w:rsidR="00932A0D" w:rsidRPr="00810A3C" w:rsidRDefault="00995172" w:rsidP="00B03EB5">
      <w:pPr>
        <w:keepNext/>
        <w:tabs>
          <w:tab w:val="left" w:pos="0"/>
        </w:tabs>
        <w:spacing w:before="240" w:after="120"/>
        <w:rPr>
          <w:rFonts w:eastAsia="MS Gothic"/>
          <w:lang w:eastAsia="ja-JP"/>
        </w:rPr>
      </w:pPr>
      <w:r w:rsidRPr="00810A3C">
        <w:rPr>
          <w:rFonts w:eastAsia="MS Gothic"/>
          <w:lang w:eastAsia="ja-JP"/>
        </w:rPr>
        <w:lastRenderedPageBreak/>
        <w:t>From Equation (3)</w:t>
      </w:r>
      <w:r w:rsidR="00A12C97" w:rsidRPr="00810A3C">
        <w:rPr>
          <w:rFonts w:eastAsia="MS Gothic"/>
          <w:lang w:eastAsia="ja-JP"/>
        </w:rPr>
        <w:t>, we can determine the</w:t>
      </w:r>
      <w:r w:rsidR="00044FE8" w:rsidRPr="00810A3C">
        <w:rPr>
          <w:rFonts w:eastAsia="MS Gothic"/>
          <w:lang w:eastAsia="ja-JP"/>
        </w:rPr>
        <w:t xml:space="preserve"> threshold</w:t>
      </w:r>
      <w:r w:rsidR="00A12C97" w:rsidRPr="00810A3C">
        <w:rPr>
          <w:rFonts w:eastAsia="MS Gothic"/>
          <w:lang w:eastAsia="ja-JP"/>
        </w:rPr>
        <w:t xml:space="preserve"> number of RB’s</w:t>
      </w:r>
      <w:r w:rsidR="00044FE8" w:rsidRPr="00810A3C">
        <w:rPr>
          <w:rFonts w:eastAsia="MS Gothic"/>
          <w:lang w:eastAsia="ja-JP"/>
        </w:rPr>
        <w:t xml:space="preserve">, </w:t>
      </w:r>
      <m:oMath>
        <m:sSub>
          <m:sSubPr>
            <m:ctrlPr>
              <w:rPr>
                <w:rFonts w:ascii="Cambria Math" w:hAnsi="Cambria Math"/>
                <w:i/>
              </w:rPr>
            </m:ctrlPr>
          </m:sSubPr>
          <m:e>
            <m:r>
              <w:rPr>
                <w:rFonts w:ascii="Cambria Math" w:hAnsi="Cambria Math"/>
              </w:rPr>
              <m:t>L</m:t>
            </m:r>
          </m:e>
          <m:sub>
            <m:r>
              <w:rPr>
                <w:rFonts w:ascii="Cambria Math" w:hAnsi="Cambria Math"/>
              </w:rPr>
              <m:t>RB,t</m:t>
            </m:r>
          </m:sub>
        </m:sSub>
      </m:oMath>
      <w:r w:rsidR="00044FE8" w:rsidRPr="00810A3C">
        <w:rPr>
          <w:rFonts w:eastAsia="MS Gothic"/>
          <w:lang w:eastAsia="ja-JP"/>
        </w:rPr>
        <w:t xml:space="preserve"> </w:t>
      </w:r>
      <w:r w:rsidR="00A12C97" w:rsidRPr="00810A3C">
        <w:rPr>
          <w:rFonts w:eastAsia="MS Gothic"/>
          <w:lang w:eastAsia="ja-JP"/>
        </w:rPr>
        <w:t xml:space="preserve">at </w:t>
      </w:r>
      <w:r w:rsidR="00044FE8" w:rsidRPr="00810A3C">
        <w:rPr>
          <w:rFonts w:eastAsia="MS Gothic"/>
          <w:lang w:eastAsia="ja-JP"/>
        </w:rPr>
        <w:t xml:space="preserve">or below </w:t>
      </w:r>
      <w:r w:rsidR="00A12C97" w:rsidRPr="00810A3C">
        <w:rPr>
          <w:rFonts w:eastAsia="MS Gothic"/>
          <w:lang w:eastAsia="ja-JP"/>
        </w:rPr>
        <w:t xml:space="preserve">which the </w:t>
      </w:r>
      <w:r w:rsidR="00CF2913" w:rsidRPr="00810A3C">
        <w:rPr>
          <w:rFonts w:eastAsia="MS Gothic"/>
          <w:lang w:eastAsia="ja-JP"/>
        </w:rPr>
        <w:t xml:space="preserve">PSD </w:t>
      </w:r>
      <w:r w:rsidR="002C152C" w:rsidRPr="00810A3C">
        <w:rPr>
          <w:rFonts w:eastAsia="MS Gothic"/>
          <w:lang w:eastAsia="ja-JP"/>
        </w:rPr>
        <w:t>limit of</w:t>
      </w:r>
      <w:r w:rsidR="00CF2913" w:rsidRPr="00810A3C">
        <w:rPr>
          <w:rFonts w:eastAsia="MS Gothic"/>
          <w:lang w:eastAsia="ja-JP"/>
        </w:rPr>
        <w:t xml:space="preserve"> 21 dBm/MHz is exceeded</w:t>
      </w:r>
      <w:r w:rsidR="00044FE8" w:rsidRPr="00810A3C">
        <w:rPr>
          <w:rFonts w:eastAsia="MS Gothic"/>
          <w:lang w:eastAsia="ja-JP"/>
        </w:rPr>
        <w:t xml:space="preserve"> using</w:t>
      </w:r>
    </w:p>
    <w:p w14:paraId="2DC917C5" w14:textId="65DB8A0D" w:rsidR="00CF2913" w:rsidRPr="00810A3C" w:rsidRDefault="00000000" w:rsidP="00B03EB5">
      <w:pPr>
        <w:keepNext/>
        <w:tabs>
          <w:tab w:val="left" w:pos="0"/>
        </w:tabs>
        <w:spacing w:before="240" w:after="120"/>
        <w:rPr>
          <w:rFonts w:eastAsia="MS Gothic"/>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powerclass</m:t>
              </m:r>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RB,t</m:t>
                          </m:r>
                        </m:sub>
                      </m:sSub>
                    </m:num>
                    <m:den>
                      <m:r>
                        <w:rPr>
                          <w:rFonts w:ascii="Cambria Math" w:hAnsi="Cambria Math"/>
                        </w:rPr>
                        <m:t>1000</m:t>
                      </m:r>
                    </m:den>
                  </m:f>
                </m:e>
              </m:func>
              <m:r>
                <w:rPr>
                  <w:rFonts w:ascii="Cambria Math" w:hAnsi="Cambria Math"/>
                </w:rPr>
                <m:t>, 0</m:t>
              </m:r>
            </m:e>
          </m:d>
          <m:r>
            <w:rPr>
              <w:rFonts w:ascii="Cambria Math" w:hAnsi="Cambria Math"/>
            </w:rPr>
            <m:t>+21 ,</m:t>
          </m:r>
        </m:oMath>
      </m:oMathPara>
    </w:p>
    <w:p w14:paraId="24F7FAB0" w14:textId="6E7791D2" w:rsidR="00044FE8" w:rsidRPr="00810A3C" w:rsidRDefault="00044FE8" w:rsidP="00B03EB5">
      <w:pPr>
        <w:keepNext/>
        <w:tabs>
          <w:tab w:val="left" w:pos="0"/>
        </w:tabs>
        <w:spacing w:after="0"/>
        <w:rPr>
          <w:rFonts w:eastAsia="MS Gothic"/>
          <w:lang w:eastAsia="ja-JP"/>
        </w:rPr>
      </w:pPr>
      <w:r w:rsidRPr="00810A3C">
        <w:rPr>
          <w:rFonts w:eastAsia="MS Gothic"/>
        </w:rPr>
        <w:t>from which we have</w:t>
      </w:r>
    </w:p>
    <w:p w14:paraId="1044650B" w14:textId="49DF3613" w:rsidR="00044FE8" w:rsidRPr="00810A3C" w:rsidRDefault="00000000" w:rsidP="00B03EB5">
      <w:pPr>
        <w:keepNext/>
        <w:tabs>
          <w:tab w:val="left" w:pos="0"/>
        </w:tabs>
        <w:spacing w:after="240"/>
        <w:rPr>
          <w:rFonts w:eastAsia="MS Gothic"/>
        </w:rPr>
      </w:pPr>
      <m:oMathPara>
        <m:oMathParaPr>
          <m:jc m:val="right"/>
        </m:oMathParaPr>
        <m:oMath>
          <m:sSub>
            <m:sSubPr>
              <m:ctrlPr>
                <w:rPr>
                  <w:rFonts w:ascii="Cambria Math" w:hAnsi="Cambria Math"/>
                  <w:i/>
                </w:rPr>
              </m:ctrlPr>
            </m:sSubPr>
            <m:e>
              <m:r>
                <w:rPr>
                  <w:rFonts w:ascii="Cambria Math" w:hAnsi="Cambria Math"/>
                </w:rPr>
                <m:t>L</m:t>
              </m:r>
            </m:e>
            <m:sub>
              <m:r>
                <w:rPr>
                  <w:rFonts w:ascii="Cambria Math" w:hAnsi="Cambria Math"/>
                </w:rPr>
                <m:t>RB,t</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powerclass</m:t>
                              </m:r>
                            </m:sub>
                          </m:sSub>
                          <m:r>
                            <w:rPr>
                              <w:rFonts w:ascii="Cambria Math" w:hAnsi="Cambria Math"/>
                            </w:rPr>
                            <m:t>+9</m:t>
                          </m:r>
                        </m:num>
                        <m:den>
                          <m:r>
                            <w:rPr>
                              <w:rFonts w:ascii="Cambria Math" w:hAnsi="Cambria Math"/>
                            </w:rPr>
                            <m:t>10</m:t>
                          </m:r>
                        </m:den>
                      </m:f>
                    </m:e>
                  </m:d>
                </m:sup>
              </m:sSup>
            </m:num>
            <m:den>
              <m:r>
                <w:rPr>
                  <w:rFonts w:ascii="Cambria Math" w:hAnsi="Cambria Math"/>
                </w:rPr>
                <m:t>12*SCS</m:t>
              </m:r>
            </m:den>
          </m:f>
          <m:r>
            <w:rPr>
              <w:rFonts w:ascii="Cambria Math" w:hAnsi="Cambria Math"/>
            </w:rPr>
            <m:t xml:space="preserve">  .                                                                      (4)</m:t>
          </m:r>
        </m:oMath>
      </m:oMathPara>
    </w:p>
    <w:p w14:paraId="366CE1BE" w14:textId="0A1D11E4" w:rsidR="00D303AC" w:rsidRPr="00810A3C" w:rsidRDefault="00E238C4" w:rsidP="00D303AC">
      <w:pPr>
        <w:keepNext/>
        <w:tabs>
          <w:tab w:val="left" w:pos="0"/>
        </w:tabs>
        <w:spacing w:after="240"/>
        <w:rPr>
          <w:rFonts w:eastAsia="MS Gothic"/>
        </w:rPr>
      </w:pPr>
      <w:r w:rsidRPr="00810A3C">
        <w:rPr>
          <w:rFonts w:eastAsia="MS Gothic"/>
        </w:rPr>
        <w:t xml:space="preserve">The number of RB’s at or below which the PSD limit </w:t>
      </w:r>
      <w:r w:rsidR="0026414E" w:rsidRPr="00810A3C">
        <w:rPr>
          <w:rFonts w:eastAsia="MS Gothic"/>
        </w:rPr>
        <w:t xml:space="preserve">of 21 dBm/MHz </w:t>
      </w:r>
      <w:r w:rsidRPr="00810A3C">
        <w:rPr>
          <w:rFonts w:eastAsia="MS Gothic"/>
        </w:rPr>
        <w:t>can be exceeded at maximum power is shown in Table 3 below.</w:t>
      </w:r>
    </w:p>
    <w:tbl>
      <w:tblPr>
        <w:tblStyle w:val="TableGrid"/>
        <w:tblW w:w="0" w:type="auto"/>
        <w:jc w:val="center"/>
        <w:tblLook w:val="04A0" w:firstRow="1" w:lastRow="0" w:firstColumn="1" w:lastColumn="0" w:noHBand="0" w:noVBand="1"/>
      </w:tblPr>
      <w:tblGrid>
        <w:gridCol w:w="1440"/>
        <w:gridCol w:w="1440"/>
        <w:gridCol w:w="1440"/>
        <w:gridCol w:w="1440"/>
        <w:gridCol w:w="1440"/>
      </w:tblGrid>
      <w:tr w:rsidR="00995172" w14:paraId="37D338E1" w14:textId="77777777" w:rsidTr="00E238C4">
        <w:trPr>
          <w:trHeight w:hRule="exact" w:val="864"/>
          <w:jc w:val="center"/>
        </w:trPr>
        <w:tc>
          <w:tcPr>
            <w:tcW w:w="1440" w:type="dxa"/>
            <w:gridSpan w:val="2"/>
          </w:tcPr>
          <w:p w14:paraId="7EB2D1DD" w14:textId="77777777" w:rsidR="00995172" w:rsidRPr="009168A1" w:rsidRDefault="00995172" w:rsidP="00C04AA5">
            <w:pPr>
              <w:rPr>
                <w:lang w:eastAsia="ja-JP"/>
              </w:rPr>
            </w:pPr>
          </w:p>
        </w:tc>
        <w:tc>
          <w:tcPr>
            <w:tcW w:w="1440" w:type="dxa"/>
            <w:gridSpan w:val="3"/>
            <w:vAlign w:val="center"/>
          </w:tcPr>
          <w:p w14:paraId="7D6C1E4C" w14:textId="255D27E4" w:rsidR="00995172" w:rsidRPr="009168A1" w:rsidRDefault="00A12C97" w:rsidP="00C04AA5">
            <w:pPr>
              <w:rPr>
                <w:lang w:eastAsia="ja-JP"/>
              </w:rPr>
            </w:pPr>
            <w:r w:rsidRPr="009168A1">
              <w:rPr>
                <w:lang w:eastAsia="ja-JP"/>
              </w:rPr>
              <w:t xml:space="preserve">Number of RB’s </w:t>
            </w:r>
            <m:oMath>
              <m:sSub>
                <m:sSubPr>
                  <m:ctrlPr>
                    <w:rPr>
                      <w:rFonts w:ascii="Cambria Math" w:hAnsi="Cambria Math"/>
                      <w:i/>
                    </w:rPr>
                  </m:ctrlPr>
                </m:sSubPr>
                <m:e>
                  <m:r>
                    <w:rPr>
                      <w:rFonts w:ascii="Cambria Math" w:hAnsi="Cambria Math"/>
                    </w:rPr>
                    <m:t>L</m:t>
                  </m:r>
                </m:e>
                <m:sub>
                  <m:r>
                    <w:rPr>
                      <w:rFonts w:ascii="Cambria Math" w:hAnsi="Cambria Math"/>
                    </w:rPr>
                    <m:t>RB,t</m:t>
                  </m:r>
                </m:sub>
              </m:sSub>
            </m:oMath>
            <w:r w:rsidR="00044FE8" w:rsidRPr="009168A1">
              <w:rPr>
                <w:lang w:eastAsia="ja-JP"/>
              </w:rPr>
              <w:t xml:space="preserve"> </w:t>
            </w:r>
            <w:r w:rsidR="00241F1C" w:rsidRPr="009168A1">
              <w:rPr>
                <w:lang w:eastAsia="ja-JP"/>
              </w:rPr>
              <w:t xml:space="preserve">at </w:t>
            </w:r>
            <w:r w:rsidR="00CF2913" w:rsidRPr="009168A1">
              <w:rPr>
                <w:lang w:eastAsia="ja-JP"/>
              </w:rPr>
              <w:t xml:space="preserve">or below </w:t>
            </w:r>
            <w:r w:rsidR="00241F1C" w:rsidRPr="009168A1">
              <w:rPr>
                <w:lang w:eastAsia="ja-JP"/>
              </w:rPr>
              <w:t xml:space="preserve">which </w:t>
            </w:r>
            <w:r w:rsidR="008D65F6" w:rsidRPr="009168A1">
              <w:rPr>
                <w:lang w:eastAsia="ja-JP"/>
              </w:rPr>
              <w:t xml:space="preserve">the </w:t>
            </w:r>
            <w:r w:rsidR="00241F1C" w:rsidRPr="009168A1">
              <w:rPr>
                <w:lang w:eastAsia="ja-JP"/>
              </w:rPr>
              <w:t xml:space="preserve">21 dBm/MHz PSD </w:t>
            </w:r>
            <w:r w:rsidR="00C04AA5">
              <w:rPr>
                <w:lang w:eastAsia="ja-JP"/>
              </w:rPr>
              <w:t xml:space="preserve">limit </w:t>
            </w:r>
            <w:r w:rsidR="00CF2913" w:rsidRPr="009168A1">
              <w:rPr>
                <w:lang w:eastAsia="ja-JP"/>
              </w:rPr>
              <w:t xml:space="preserve">is </w:t>
            </w:r>
            <w:r w:rsidR="00241F1C" w:rsidRPr="009168A1">
              <w:rPr>
                <w:lang w:eastAsia="ja-JP"/>
              </w:rPr>
              <w:t>exceeded</w:t>
            </w:r>
            <w:r w:rsidR="00E238C4">
              <w:rPr>
                <w:lang w:eastAsia="ja-JP"/>
              </w:rPr>
              <w:t xml:space="preserve"> at full power</w:t>
            </w:r>
          </w:p>
        </w:tc>
      </w:tr>
      <w:tr w:rsidR="00CD63F8" w14:paraId="72D94773" w14:textId="77777777" w:rsidTr="00E238C4">
        <w:trPr>
          <w:trHeight w:hRule="exact" w:val="432"/>
          <w:jc w:val="center"/>
        </w:trPr>
        <w:tc>
          <w:tcPr>
            <w:tcW w:w="1440" w:type="dxa"/>
            <w:vAlign w:val="center"/>
          </w:tcPr>
          <w:p w14:paraId="3D39DF8A" w14:textId="2FD2CA98" w:rsidR="00CD63F8" w:rsidRPr="009168A1" w:rsidRDefault="00CD63F8" w:rsidP="00C04AA5">
            <w:pPr>
              <w:rPr>
                <w:lang w:eastAsia="ja-JP"/>
              </w:rPr>
            </w:pPr>
            <w:proofErr w:type="spellStart"/>
            <w:r w:rsidRPr="009168A1">
              <w:rPr>
                <w:lang w:eastAsia="ja-JP"/>
              </w:rPr>
              <w:t>Powerclass</w:t>
            </w:r>
            <w:proofErr w:type="spellEnd"/>
          </w:p>
        </w:tc>
        <w:tc>
          <w:tcPr>
            <w:tcW w:w="1440" w:type="dxa"/>
            <w:vAlign w:val="center"/>
          </w:tcPr>
          <w:p w14:paraId="704175C4" w14:textId="44B2F4D2" w:rsidR="00CD63F8" w:rsidRPr="009168A1" w:rsidRDefault="00CD63F8" w:rsidP="00C04AA5">
            <w:pPr>
              <w:rPr>
                <w:lang w:eastAsia="ja-JP"/>
              </w:rPr>
            </w:pPr>
            <w:r w:rsidRPr="009168A1">
              <w:rPr>
                <w:lang w:eastAsia="ja-JP"/>
              </w:rPr>
              <w:t>Power (dBm)</w:t>
            </w:r>
          </w:p>
        </w:tc>
        <w:tc>
          <w:tcPr>
            <w:tcW w:w="1440" w:type="dxa"/>
            <w:vAlign w:val="center"/>
          </w:tcPr>
          <w:p w14:paraId="1A4FC8BB" w14:textId="4E7CE884" w:rsidR="00CD63F8" w:rsidRPr="009168A1" w:rsidRDefault="00CD63F8" w:rsidP="00C04AA5">
            <w:pPr>
              <w:rPr>
                <w:lang w:eastAsia="ja-JP"/>
              </w:rPr>
            </w:pPr>
            <w:r w:rsidRPr="009168A1">
              <w:rPr>
                <w:lang w:eastAsia="ja-JP"/>
              </w:rPr>
              <w:t>15 kHz</w:t>
            </w:r>
          </w:p>
        </w:tc>
        <w:tc>
          <w:tcPr>
            <w:tcW w:w="1440" w:type="dxa"/>
            <w:vAlign w:val="center"/>
          </w:tcPr>
          <w:p w14:paraId="01D47066" w14:textId="68E95935" w:rsidR="00CD63F8" w:rsidRPr="009168A1" w:rsidRDefault="00CD63F8" w:rsidP="00C04AA5">
            <w:pPr>
              <w:rPr>
                <w:lang w:eastAsia="ja-JP"/>
              </w:rPr>
            </w:pPr>
            <w:r w:rsidRPr="009168A1">
              <w:rPr>
                <w:lang w:eastAsia="ja-JP"/>
              </w:rPr>
              <w:t>30 kHz</w:t>
            </w:r>
          </w:p>
        </w:tc>
        <w:tc>
          <w:tcPr>
            <w:tcW w:w="1440" w:type="dxa"/>
            <w:vAlign w:val="center"/>
          </w:tcPr>
          <w:p w14:paraId="4DE8B0F3" w14:textId="7035F8CF" w:rsidR="00CD63F8" w:rsidRPr="009168A1" w:rsidRDefault="00CD63F8" w:rsidP="00C04AA5">
            <w:pPr>
              <w:rPr>
                <w:lang w:eastAsia="ja-JP"/>
              </w:rPr>
            </w:pPr>
            <w:r w:rsidRPr="009168A1">
              <w:rPr>
                <w:lang w:eastAsia="ja-JP"/>
              </w:rPr>
              <w:t>60 kHz</w:t>
            </w:r>
          </w:p>
        </w:tc>
      </w:tr>
      <w:tr w:rsidR="00A12C97" w14:paraId="19B10E75" w14:textId="77777777" w:rsidTr="00E238C4">
        <w:trPr>
          <w:trHeight w:hRule="exact" w:val="432"/>
          <w:jc w:val="center"/>
        </w:trPr>
        <w:tc>
          <w:tcPr>
            <w:tcW w:w="1440" w:type="dxa"/>
            <w:vAlign w:val="center"/>
          </w:tcPr>
          <w:p w14:paraId="1496EA36" w14:textId="206700B2" w:rsidR="00A12C97" w:rsidRPr="00C04AA5" w:rsidRDefault="00A12C97" w:rsidP="00C04AA5">
            <w:pPr>
              <w:rPr>
                <w:sz w:val="22"/>
                <w:szCs w:val="22"/>
                <w:lang w:eastAsia="ja-JP"/>
              </w:rPr>
            </w:pPr>
            <w:r w:rsidRPr="00C04AA5">
              <w:rPr>
                <w:sz w:val="22"/>
                <w:szCs w:val="22"/>
                <w:lang w:eastAsia="ja-JP"/>
              </w:rPr>
              <w:t>PC3</w:t>
            </w:r>
          </w:p>
        </w:tc>
        <w:tc>
          <w:tcPr>
            <w:tcW w:w="1440" w:type="dxa"/>
            <w:vAlign w:val="center"/>
          </w:tcPr>
          <w:p w14:paraId="7CA3CE97" w14:textId="2A926F6D" w:rsidR="00A12C97" w:rsidRPr="00C04AA5" w:rsidRDefault="00A12C97" w:rsidP="00C04AA5">
            <w:pPr>
              <w:rPr>
                <w:sz w:val="22"/>
                <w:szCs w:val="22"/>
                <w:lang w:eastAsia="ja-JP"/>
              </w:rPr>
            </w:pPr>
            <w:r w:rsidRPr="00C04AA5">
              <w:rPr>
                <w:sz w:val="22"/>
                <w:szCs w:val="22"/>
                <w:lang w:eastAsia="ja-JP"/>
              </w:rPr>
              <w:t>23</w:t>
            </w:r>
          </w:p>
        </w:tc>
        <w:tc>
          <w:tcPr>
            <w:tcW w:w="1440" w:type="dxa"/>
            <w:vAlign w:val="center"/>
          </w:tcPr>
          <w:p w14:paraId="333960CE" w14:textId="1775CFC7" w:rsidR="00A12C97" w:rsidRPr="00C04AA5" w:rsidRDefault="00A12C97" w:rsidP="00C04AA5">
            <w:pPr>
              <w:rPr>
                <w:sz w:val="22"/>
                <w:szCs w:val="22"/>
                <w:lang w:eastAsia="ja-JP"/>
              </w:rPr>
            </w:pPr>
            <w:r w:rsidRPr="00C04AA5">
              <w:rPr>
                <w:color w:val="000000"/>
                <w:sz w:val="22"/>
                <w:szCs w:val="22"/>
              </w:rPr>
              <w:t>8</w:t>
            </w:r>
          </w:p>
        </w:tc>
        <w:tc>
          <w:tcPr>
            <w:tcW w:w="1440" w:type="dxa"/>
            <w:vAlign w:val="center"/>
          </w:tcPr>
          <w:p w14:paraId="3B4392AE" w14:textId="1DB0C68F" w:rsidR="00A12C97" w:rsidRPr="00C04AA5" w:rsidRDefault="00A12C97" w:rsidP="00C04AA5">
            <w:pPr>
              <w:rPr>
                <w:sz w:val="22"/>
                <w:szCs w:val="22"/>
                <w:lang w:eastAsia="ja-JP"/>
              </w:rPr>
            </w:pPr>
            <w:r w:rsidRPr="00C04AA5">
              <w:rPr>
                <w:color w:val="000000"/>
                <w:sz w:val="22"/>
                <w:szCs w:val="22"/>
              </w:rPr>
              <w:t>4</w:t>
            </w:r>
          </w:p>
        </w:tc>
        <w:tc>
          <w:tcPr>
            <w:tcW w:w="1440" w:type="dxa"/>
            <w:vAlign w:val="center"/>
          </w:tcPr>
          <w:p w14:paraId="2A5F00DE" w14:textId="21BE1772" w:rsidR="00A12C97" w:rsidRPr="00C04AA5" w:rsidRDefault="00A12C97" w:rsidP="00C04AA5">
            <w:pPr>
              <w:rPr>
                <w:sz w:val="22"/>
                <w:szCs w:val="22"/>
                <w:lang w:eastAsia="ja-JP"/>
              </w:rPr>
            </w:pPr>
            <w:r w:rsidRPr="00C04AA5">
              <w:rPr>
                <w:color w:val="000000"/>
                <w:sz w:val="22"/>
                <w:szCs w:val="22"/>
              </w:rPr>
              <w:t>2</w:t>
            </w:r>
          </w:p>
        </w:tc>
      </w:tr>
      <w:tr w:rsidR="00A12C97" w14:paraId="267FD145" w14:textId="77777777" w:rsidTr="00E238C4">
        <w:trPr>
          <w:trHeight w:hRule="exact" w:val="432"/>
          <w:jc w:val="center"/>
        </w:trPr>
        <w:tc>
          <w:tcPr>
            <w:tcW w:w="1440" w:type="dxa"/>
            <w:vAlign w:val="center"/>
          </w:tcPr>
          <w:p w14:paraId="38844EC2" w14:textId="4EC97C5E" w:rsidR="00A12C97" w:rsidRPr="00C04AA5" w:rsidRDefault="00A12C97" w:rsidP="00C04AA5">
            <w:pPr>
              <w:rPr>
                <w:sz w:val="22"/>
                <w:szCs w:val="22"/>
                <w:lang w:eastAsia="ja-JP"/>
              </w:rPr>
            </w:pPr>
            <w:r w:rsidRPr="00C04AA5">
              <w:rPr>
                <w:sz w:val="22"/>
                <w:szCs w:val="22"/>
                <w:lang w:eastAsia="ja-JP"/>
              </w:rPr>
              <w:t>PC2</w:t>
            </w:r>
          </w:p>
        </w:tc>
        <w:tc>
          <w:tcPr>
            <w:tcW w:w="1440" w:type="dxa"/>
            <w:vAlign w:val="center"/>
          </w:tcPr>
          <w:p w14:paraId="46CE416B" w14:textId="22B4FED6" w:rsidR="00A12C97" w:rsidRPr="00C04AA5" w:rsidRDefault="00A12C97" w:rsidP="00C04AA5">
            <w:pPr>
              <w:rPr>
                <w:sz w:val="22"/>
                <w:szCs w:val="22"/>
                <w:lang w:eastAsia="ja-JP"/>
              </w:rPr>
            </w:pPr>
            <w:r w:rsidRPr="00C04AA5">
              <w:rPr>
                <w:sz w:val="22"/>
                <w:szCs w:val="22"/>
                <w:lang w:eastAsia="ja-JP"/>
              </w:rPr>
              <w:t>26</w:t>
            </w:r>
          </w:p>
        </w:tc>
        <w:tc>
          <w:tcPr>
            <w:tcW w:w="1440" w:type="dxa"/>
            <w:vAlign w:val="center"/>
          </w:tcPr>
          <w:p w14:paraId="71B070A6" w14:textId="14962C6F" w:rsidR="00A12C97" w:rsidRPr="00C04AA5" w:rsidRDefault="00A12C97" w:rsidP="00C04AA5">
            <w:pPr>
              <w:rPr>
                <w:sz w:val="22"/>
                <w:szCs w:val="22"/>
                <w:lang w:eastAsia="ja-JP"/>
              </w:rPr>
            </w:pPr>
            <w:r w:rsidRPr="00C04AA5">
              <w:rPr>
                <w:color w:val="000000"/>
                <w:sz w:val="22"/>
                <w:szCs w:val="22"/>
              </w:rPr>
              <w:t>17</w:t>
            </w:r>
          </w:p>
        </w:tc>
        <w:tc>
          <w:tcPr>
            <w:tcW w:w="1440" w:type="dxa"/>
            <w:vAlign w:val="center"/>
          </w:tcPr>
          <w:p w14:paraId="18DE74C9" w14:textId="603364C1" w:rsidR="00A12C97" w:rsidRPr="00C04AA5" w:rsidRDefault="00A12C97" w:rsidP="00C04AA5">
            <w:pPr>
              <w:rPr>
                <w:sz w:val="22"/>
                <w:szCs w:val="22"/>
                <w:lang w:eastAsia="ja-JP"/>
              </w:rPr>
            </w:pPr>
            <w:r w:rsidRPr="00C04AA5">
              <w:rPr>
                <w:color w:val="000000"/>
                <w:sz w:val="22"/>
                <w:szCs w:val="22"/>
              </w:rPr>
              <w:t>8</w:t>
            </w:r>
          </w:p>
        </w:tc>
        <w:tc>
          <w:tcPr>
            <w:tcW w:w="1440" w:type="dxa"/>
            <w:vAlign w:val="center"/>
          </w:tcPr>
          <w:p w14:paraId="29330CD3" w14:textId="2EAD366D" w:rsidR="00A12C97" w:rsidRPr="00C04AA5" w:rsidRDefault="00A12C97" w:rsidP="00C04AA5">
            <w:pPr>
              <w:rPr>
                <w:sz w:val="22"/>
                <w:szCs w:val="22"/>
                <w:lang w:eastAsia="ja-JP"/>
              </w:rPr>
            </w:pPr>
            <w:r w:rsidRPr="00C04AA5">
              <w:rPr>
                <w:color w:val="000000"/>
                <w:sz w:val="22"/>
                <w:szCs w:val="22"/>
              </w:rPr>
              <w:t>4</w:t>
            </w:r>
          </w:p>
        </w:tc>
      </w:tr>
      <w:tr w:rsidR="00A12C97" w14:paraId="6BEEE1FB" w14:textId="77777777" w:rsidTr="00E238C4">
        <w:trPr>
          <w:trHeight w:hRule="exact" w:val="432"/>
          <w:jc w:val="center"/>
        </w:trPr>
        <w:tc>
          <w:tcPr>
            <w:tcW w:w="1440" w:type="dxa"/>
            <w:vAlign w:val="center"/>
          </w:tcPr>
          <w:p w14:paraId="108C1D02" w14:textId="14A125AC" w:rsidR="00A12C97" w:rsidRPr="00C04AA5" w:rsidRDefault="00A12C97" w:rsidP="00C04AA5">
            <w:pPr>
              <w:rPr>
                <w:sz w:val="22"/>
                <w:szCs w:val="22"/>
                <w:lang w:eastAsia="ja-JP"/>
              </w:rPr>
            </w:pPr>
            <w:r w:rsidRPr="00C04AA5">
              <w:rPr>
                <w:sz w:val="22"/>
                <w:szCs w:val="22"/>
                <w:lang w:eastAsia="ja-JP"/>
              </w:rPr>
              <w:t>PC1.5</w:t>
            </w:r>
          </w:p>
        </w:tc>
        <w:tc>
          <w:tcPr>
            <w:tcW w:w="1440" w:type="dxa"/>
            <w:vAlign w:val="center"/>
          </w:tcPr>
          <w:p w14:paraId="6A41A081" w14:textId="052EE75E" w:rsidR="00A12C97" w:rsidRPr="00C04AA5" w:rsidRDefault="00A12C97" w:rsidP="00C04AA5">
            <w:pPr>
              <w:rPr>
                <w:sz w:val="22"/>
                <w:szCs w:val="22"/>
                <w:lang w:eastAsia="ja-JP"/>
              </w:rPr>
            </w:pPr>
            <w:r w:rsidRPr="00C04AA5">
              <w:rPr>
                <w:sz w:val="22"/>
                <w:szCs w:val="22"/>
                <w:lang w:eastAsia="ja-JP"/>
              </w:rPr>
              <w:t>29</w:t>
            </w:r>
          </w:p>
        </w:tc>
        <w:tc>
          <w:tcPr>
            <w:tcW w:w="1440" w:type="dxa"/>
            <w:vAlign w:val="center"/>
          </w:tcPr>
          <w:p w14:paraId="72B75957" w14:textId="460DC62B" w:rsidR="00A12C97" w:rsidRPr="00C04AA5" w:rsidRDefault="00A12C97" w:rsidP="00C04AA5">
            <w:pPr>
              <w:rPr>
                <w:sz w:val="22"/>
                <w:szCs w:val="22"/>
                <w:lang w:eastAsia="ja-JP"/>
              </w:rPr>
            </w:pPr>
            <w:r w:rsidRPr="00C04AA5">
              <w:rPr>
                <w:color w:val="000000"/>
                <w:sz w:val="22"/>
                <w:szCs w:val="22"/>
              </w:rPr>
              <w:t>35</w:t>
            </w:r>
          </w:p>
        </w:tc>
        <w:tc>
          <w:tcPr>
            <w:tcW w:w="1440" w:type="dxa"/>
            <w:vAlign w:val="center"/>
          </w:tcPr>
          <w:p w14:paraId="7EEB4EB2" w14:textId="19783FE8" w:rsidR="00A12C97" w:rsidRPr="00C04AA5" w:rsidRDefault="00A12C97" w:rsidP="00C04AA5">
            <w:pPr>
              <w:rPr>
                <w:sz w:val="22"/>
                <w:szCs w:val="22"/>
                <w:lang w:eastAsia="ja-JP"/>
              </w:rPr>
            </w:pPr>
            <w:r w:rsidRPr="00C04AA5">
              <w:rPr>
                <w:color w:val="000000"/>
                <w:sz w:val="22"/>
                <w:szCs w:val="22"/>
              </w:rPr>
              <w:t>17</w:t>
            </w:r>
          </w:p>
        </w:tc>
        <w:tc>
          <w:tcPr>
            <w:tcW w:w="1440" w:type="dxa"/>
            <w:vAlign w:val="center"/>
          </w:tcPr>
          <w:p w14:paraId="2436F8AE" w14:textId="35386A6B" w:rsidR="00A12C97" w:rsidRPr="00C04AA5" w:rsidRDefault="00A12C97" w:rsidP="00C04AA5">
            <w:pPr>
              <w:rPr>
                <w:sz w:val="22"/>
                <w:szCs w:val="22"/>
                <w:lang w:eastAsia="ja-JP"/>
              </w:rPr>
            </w:pPr>
            <w:r w:rsidRPr="00C04AA5">
              <w:rPr>
                <w:color w:val="000000"/>
                <w:sz w:val="22"/>
                <w:szCs w:val="22"/>
              </w:rPr>
              <w:t>8</w:t>
            </w:r>
          </w:p>
        </w:tc>
      </w:tr>
      <w:tr w:rsidR="00A12C97" w14:paraId="4DE8309E" w14:textId="77777777" w:rsidTr="00E238C4">
        <w:trPr>
          <w:trHeight w:hRule="exact" w:val="432"/>
          <w:jc w:val="center"/>
        </w:trPr>
        <w:tc>
          <w:tcPr>
            <w:tcW w:w="1440" w:type="dxa"/>
            <w:vAlign w:val="center"/>
          </w:tcPr>
          <w:p w14:paraId="466051EB" w14:textId="736EB73E" w:rsidR="00A12C97" w:rsidRPr="00C04AA5" w:rsidRDefault="00A12C97" w:rsidP="00C04AA5">
            <w:pPr>
              <w:rPr>
                <w:sz w:val="22"/>
                <w:szCs w:val="22"/>
                <w:lang w:eastAsia="ja-JP"/>
              </w:rPr>
            </w:pPr>
            <w:r w:rsidRPr="00C04AA5">
              <w:rPr>
                <w:sz w:val="22"/>
                <w:szCs w:val="22"/>
                <w:lang w:eastAsia="ja-JP"/>
              </w:rPr>
              <w:t>PC1</w:t>
            </w:r>
          </w:p>
        </w:tc>
        <w:tc>
          <w:tcPr>
            <w:tcW w:w="1440" w:type="dxa"/>
            <w:vAlign w:val="center"/>
          </w:tcPr>
          <w:p w14:paraId="78338866" w14:textId="7978CB44" w:rsidR="00A12C97" w:rsidRPr="00C04AA5" w:rsidRDefault="00A12C97" w:rsidP="00C04AA5">
            <w:pPr>
              <w:rPr>
                <w:sz w:val="22"/>
                <w:szCs w:val="22"/>
                <w:lang w:eastAsia="ja-JP"/>
              </w:rPr>
            </w:pPr>
            <w:r w:rsidRPr="00C04AA5">
              <w:rPr>
                <w:sz w:val="22"/>
                <w:szCs w:val="22"/>
                <w:lang w:eastAsia="ja-JP"/>
              </w:rPr>
              <w:t>31</w:t>
            </w:r>
          </w:p>
        </w:tc>
        <w:tc>
          <w:tcPr>
            <w:tcW w:w="1440" w:type="dxa"/>
            <w:vAlign w:val="center"/>
          </w:tcPr>
          <w:p w14:paraId="6C049DB3" w14:textId="50575B1E" w:rsidR="00A12C97" w:rsidRPr="00C04AA5" w:rsidRDefault="00A12C97" w:rsidP="00C04AA5">
            <w:pPr>
              <w:rPr>
                <w:sz w:val="22"/>
                <w:szCs w:val="22"/>
                <w:lang w:eastAsia="ja-JP"/>
              </w:rPr>
            </w:pPr>
            <w:r w:rsidRPr="00C04AA5">
              <w:rPr>
                <w:color w:val="000000"/>
                <w:sz w:val="22"/>
                <w:szCs w:val="22"/>
              </w:rPr>
              <w:t>55</w:t>
            </w:r>
          </w:p>
        </w:tc>
        <w:tc>
          <w:tcPr>
            <w:tcW w:w="1440" w:type="dxa"/>
            <w:vAlign w:val="center"/>
          </w:tcPr>
          <w:p w14:paraId="0822C48E" w14:textId="424F7C58" w:rsidR="00A12C97" w:rsidRPr="00C04AA5" w:rsidRDefault="00A12C97" w:rsidP="00C04AA5">
            <w:pPr>
              <w:rPr>
                <w:sz w:val="22"/>
                <w:szCs w:val="22"/>
                <w:lang w:eastAsia="ja-JP"/>
              </w:rPr>
            </w:pPr>
            <w:r w:rsidRPr="00C04AA5">
              <w:rPr>
                <w:color w:val="000000"/>
                <w:sz w:val="22"/>
                <w:szCs w:val="22"/>
              </w:rPr>
              <w:t>27</w:t>
            </w:r>
          </w:p>
        </w:tc>
        <w:tc>
          <w:tcPr>
            <w:tcW w:w="1440" w:type="dxa"/>
            <w:vAlign w:val="center"/>
          </w:tcPr>
          <w:p w14:paraId="38DB3E0C" w14:textId="7E620BC4" w:rsidR="00A12C97" w:rsidRPr="00C04AA5" w:rsidRDefault="00A12C97" w:rsidP="00C04AA5">
            <w:pPr>
              <w:rPr>
                <w:sz w:val="22"/>
                <w:szCs w:val="22"/>
                <w:lang w:eastAsia="ja-JP"/>
              </w:rPr>
            </w:pPr>
            <w:r w:rsidRPr="00C04AA5">
              <w:rPr>
                <w:color w:val="000000"/>
                <w:sz w:val="22"/>
                <w:szCs w:val="22"/>
              </w:rPr>
              <w:t>13</w:t>
            </w:r>
          </w:p>
        </w:tc>
      </w:tr>
    </w:tbl>
    <w:p w14:paraId="52BB135C" w14:textId="64D35AAA" w:rsidR="00A12C97" w:rsidRPr="00810A3C" w:rsidRDefault="00932A0D" w:rsidP="00D303AC">
      <w:pPr>
        <w:widowControl w:val="0"/>
        <w:tabs>
          <w:tab w:val="left" w:pos="0"/>
        </w:tabs>
        <w:spacing w:before="240" w:after="120"/>
        <w:jc w:val="center"/>
        <w:rPr>
          <w:rFonts w:eastAsia="MS Gothic"/>
          <w:lang w:eastAsia="ja-JP"/>
        </w:rPr>
      </w:pPr>
      <w:r w:rsidRPr="00810A3C">
        <w:rPr>
          <w:rFonts w:eastAsia="MS Gothic"/>
          <w:lang w:eastAsia="ja-JP"/>
        </w:rPr>
        <w:t xml:space="preserve">Table 3:  </w:t>
      </w:r>
      <w:r w:rsidR="00A12C97" w:rsidRPr="00810A3C">
        <w:rPr>
          <w:rFonts w:eastAsia="MS Gothic"/>
          <w:lang w:eastAsia="ja-JP"/>
        </w:rPr>
        <w:t>Number of RB’s at or below which</w:t>
      </w:r>
      <w:r w:rsidR="0026414E" w:rsidRPr="00810A3C">
        <w:rPr>
          <w:rFonts w:eastAsia="MS Gothic"/>
          <w:lang w:eastAsia="ja-JP"/>
        </w:rPr>
        <w:t xml:space="preserve"> the</w:t>
      </w:r>
      <w:r w:rsidR="00A12C97" w:rsidRPr="00810A3C">
        <w:rPr>
          <w:rFonts w:eastAsia="MS Gothic"/>
          <w:lang w:eastAsia="ja-JP"/>
        </w:rPr>
        <w:t xml:space="preserve"> power spectral density </w:t>
      </w:r>
      <w:r w:rsidR="0026414E" w:rsidRPr="00810A3C">
        <w:rPr>
          <w:rFonts w:eastAsia="MS Gothic"/>
          <w:lang w:eastAsia="ja-JP"/>
        </w:rPr>
        <w:t xml:space="preserve">can </w:t>
      </w:r>
      <w:r w:rsidR="00A12C97" w:rsidRPr="00810A3C">
        <w:rPr>
          <w:rFonts w:eastAsia="MS Gothic"/>
          <w:lang w:eastAsia="ja-JP"/>
        </w:rPr>
        <w:t>exceed 21 dBm/MHz</w:t>
      </w:r>
      <w:r w:rsidR="00CF2913" w:rsidRPr="00810A3C">
        <w:rPr>
          <w:rFonts w:eastAsia="MS Gothic"/>
          <w:lang w:eastAsia="ja-JP"/>
        </w:rPr>
        <w:t xml:space="preserve"> as a function of </w:t>
      </w:r>
      <w:proofErr w:type="spellStart"/>
      <w:r w:rsidR="00E238C4" w:rsidRPr="00810A3C">
        <w:rPr>
          <w:lang w:eastAsia="ja-JP"/>
        </w:rPr>
        <w:t>P</w:t>
      </w:r>
      <w:r w:rsidR="00E238C4" w:rsidRPr="00810A3C">
        <w:rPr>
          <w:vertAlign w:val="subscript"/>
          <w:lang w:eastAsia="ja-JP"/>
        </w:rPr>
        <w:t>PowerClass</w:t>
      </w:r>
      <w:proofErr w:type="spellEnd"/>
      <w:r w:rsidR="00CF2913" w:rsidRPr="00810A3C">
        <w:rPr>
          <w:rFonts w:eastAsia="MS Gothic"/>
          <w:lang w:eastAsia="ja-JP"/>
        </w:rPr>
        <w:t xml:space="preserve"> and subcarrier spacing</w:t>
      </w:r>
      <w:r w:rsidR="00E238C4" w:rsidRPr="00810A3C">
        <w:rPr>
          <w:rFonts w:eastAsia="MS Gothic"/>
          <w:lang w:eastAsia="ja-JP"/>
        </w:rPr>
        <w:t>.</w:t>
      </w:r>
    </w:p>
    <w:p w14:paraId="791DF5CF" w14:textId="2FDB4F83" w:rsidR="00961066" w:rsidRDefault="00D40A0F" w:rsidP="00B03EB5">
      <w:pPr>
        <w:keepNext/>
        <w:numPr>
          <w:ilvl w:val="0"/>
          <w:numId w:val="20"/>
        </w:numPr>
        <w:tabs>
          <w:tab w:val="left" w:pos="0"/>
        </w:tabs>
        <w:spacing w:before="240" w:after="120"/>
        <w:ind w:left="432" w:hanging="432"/>
        <w:jc w:val="both"/>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Implications of </w:t>
      </w:r>
      <w:r w:rsidR="004D7218">
        <w:rPr>
          <w:rFonts w:ascii="Arial" w:eastAsia="MS Gothic" w:hAnsi="Arial"/>
          <w:b/>
          <w:color w:val="000000"/>
          <w:kern w:val="28"/>
          <w:sz w:val="28"/>
          <w:lang w:eastAsia="ja-JP"/>
        </w:rPr>
        <w:t xml:space="preserve">FCC 4.9 GHz </w:t>
      </w:r>
      <w:r>
        <w:rPr>
          <w:rFonts w:ascii="Arial" w:eastAsia="MS Gothic" w:hAnsi="Arial"/>
          <w:b/>
          <w:color w:val="000000"/>
          <w:kern w:val="28"/>
          <w:sz w:val="28"/>
          <w:lang w:eastAsia="ja-JP"/>
        </w:rPr>
        <w:t xml:space="preserve">Power Limits on </w:t>
      </w:r>
      <w:proofErr w:type="spellStart"/>
      <w:proofErr w:type="gramStart"/>
      <w:r w:rsidR="009E50B8" w:rsidRPr="009E50B8">
        <w:rPr>
          <w:rFonts w:ascii="Arial" w:hAnsi="Arial" w:cs="Arial"/>
          <w:b/>
          <w:bCs/>
          <w:sz w:val="28"/>
          <w:szCs w:val="28"/>
          <w:lang w:eastAsia="zh-CN"/>
        </w:rPr>
        <w:t>P</w:t>
      </w:r>
      <w:r w:rsidR="009E50B8" w:rsidRPr="009E50B8">
        <w:rPr>
          <w:rFonts w:ascii="Arial" w:hAnsi="Arial" w:cs="Arial"/>
          <w:b/>
          <w:bCs/>
          <w:sz w:val="28"/>
          <w:szCs w:val="28"/>
          <w:vertAlign w:val="subscript"/>
          <w:lang w:eastAsia="zh-CN"/>
        </w:rPr>
        <w:t>CMAX,f</w:t>
      </w:r>
      <w:proofErr w:type="gramEnd"/>
      <w:r w:rsidR="009E50B8" w:rsidRPr="009E50B8">
        <w:rPr>
          <w:rFonts w:ascii="Arial" w:hAnsi="Arial" w:cs="Arial"/>
          <w:b/>
          <w:bCs/>
          <w:sz w:val="28"/>
          <w:szCs w:val="28"/>
          <w:vertAlign w:val="subscript"/>
          <w:lang w:eastAsia="zh-CN"/>
        </w:rPr>
        <w:t>,c</w:t>
      </w:r>
      <w:proofErr w:type="spellEnd"/>
    </w:p>
    <w:p w14:paraId="171233BD" w14:textId="30821205" w:rsidR="004D7218" w:rsidRPr="00810A3C" w:rsidRDefault="004D7218" w:rsidP="006738A6">
      <w:pPr>
        <w:spacing w:after="120"/>
      </w:pPr>
      <w:r w:rsidRPr="00810A3C">
        <w:t>As discussed above, the FCC regulations for 4940 – 4990 MHz add two new types of power limits</w:t>
      </w:r>
      <w:r w:rsidR="006738A6" w:rsidRPr="00810A3C">
        <w:t>.  For high power devices, the limits are</w:t>
      </w:r>
      <w:r w:rsidRPr="00810A3C">
        <w:t>:</w:t>
      </w:r>
    </w:p>
    <w:p w14:paraId="60E772A7" w14:textId="40D2159E" w:rsidR="00C11800" w:rsidRPr="00810A3C" w:rsidRDefault="004D7218" w:rsidP="006738A6">
      <w:pPr>
        <w:pStyle w:val="ListParagraph"/>
        <w:numPr>
          <w:ilvl w:val="0"/>
          <w:numId w:val="56"/>
        </w:numPr>
        <w:spacing w:after="120"/>
        <w:contextualSpacing w:val="0"/>
      </w:pPr>
      <w:r w:rsidRPr="00810A3C">
        <w:t xml:space="preserve">A </w:t>
      </w:r>
      <w:r w:rsidR="00DE65C2" w:rsidRPr="00810A3C">
        <w:t>bandwidth dependent</w:t>
      </w:r>
      <w:r w:rsidRPr="00810A3C">
        <w:t xml:space="preserve"> maximum power </w:t>
      </w:r>
      <w:r w:rsidR="006738A6" w:rsidRPr="00810A3C">
        <w:t xml:space="preserve">limit </w:t>
      </w:r>
      <w:r w:rsidR="00C11800" w:rsidRPr="00810A3C">
        <w:t>given by</w:t>
      </w:r>
      <w:r w:rsidRPr="00810A3C">
        <w:t xml:space="preserve"> </w:t>
      </w:r>
    </w:p>
    <w:p w14:paraId="0B685FEA" w14:textId="10ECA0F4" w:rsidR="004D7218" w:rsidRPr="00810A3C" w:rsidRDefault="00000000" w:rsidP="00C11800">
      <w:pPr>
        <w:spacing w:after="120"/>
        <w:ind w:left="720"/>
        <w:jc w:val="cente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r>
          <m:rPr>
            <m:sty m:val="p"/>
          </m:rPr>
          <w:rPr>
            <w:rFonts w:ascii="Cambria Math" w:hAnsi="Cambria Math"/>
          </w:rPr>
          <m:t>(dBm)</m:t>
        </m:r>
      </m:oMath>
      <w:r w:rsidR="006738A6" w:rsidRPr="00810A3C">
        <w:rPr>
          <w:iCs/>
        </w:rPr>
        <w:t>.</w:t>
      </w:r>
    </w:p>
    <w:p w14:paraId="2FC6F595" w14:textId="5DD657F1" w:rsidR="007F1151" w:rsidRPr="00810A3C" w:rsidRDefault="006738A6" w:rsidP="007F1151">
      <w:pPr>
        <w:pStyle w:val="ListParagraph"/>
        <w:numPr>
          <w:ilvl w:val="0"/>
          <w:numId w:val="56"/>
        </w:numPr>
        <w:contextualSpacing w:val="0"/>
      </w:pPr>
      <w:r w:rsidRPr="00810A3C">
        <w:rPr>
          <w:iCs/>
        </w:rPr>
        <w:t>A power spectral density limit of 21 dBm/MHz</w:t>
      </w:r>
      <w:r w:rsidR="007F1151" w:rsidRPr="00810A3C">
        <w:rPr>
          <w:iCs/>
        </w:rPr>
        <w:t xml:space="preserve"> given by</w:t>
      </w:r>
    </w:p>
    <w:p w14:paraId="27F6683F" w14:textId="0660AFBC" w:rsidR="007F1151" w:rsidRPr="00810A3C" w:rsidRDefault="00000000" w:rsidP="007F1151">
      <w:pPr>
        <w:pStyle w:val="ListParagraph"/>
        <w:spacing w:after="120"/>
        <w:ind w:left="2880" w:firstLine="720"/>
      </w:pPr>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+21 .</m:t>
          </m:r>
        </m:oMath>
      </m:oMathPara>
    </w:p>
    <w:p w14:paraId="59FA1903" w14:textId="4921A649" w:rsidR="006738A6" w:rsidRPr="00810A3C" w:rsidRDefault="008531F4" w:rsidP="006738A6">
      <w:pPr>
        <w:spacing w:before="120" w:after="0"/>
        <w:rPr>
          <w:rFonts w:eastAsiaTheme="minorEastAsia"/>
        </w:rPr>
      </w:pPr>
      <w:r w:rsidRPr="00810A3C">
        <w:rPr>
          <w:rFonts w:eastAsiaTheme="minorEastAsia"/>
        </w:rPr>
        <w:t>To</w:t>
      </w:r>
      <w:r w:rsidR="006738A6" w:rsidRPr="00810A3C">
        <w:rPr>
          <w:rFonts w:eastAsiaTheme="minorEastAsia"/>
        </w:rPr>
        <w:t xml:space="preserve"> avoid exceeding these power limits, some modifications of the </w:t>
      </w:r>
      <w:proofErr w:type="spellStart"/>
      <w:proofErr w:type="gramStart"/>
      <w:r w:rsidR="009E50B8" w:rsidRPr="00810A3C">
        <w:rPr>
          <w:lang w:eastAsia="zh-CN"/>
        </w:rPr>
        <w:t>P</w:t>
      </w:r>
      <w:r w:rsidR="009E50B8" w:rsidRPr="00810A3C">
        <w:rPr>
          <w:vertAlign w:val="subscript"/>
          <w:lang w:eastAsia="zh-CN"/>
        </w:rPr>
        <w:t>CMAX,f</w:t>
      </w:r>
      <w:proofErr w:type="gramEnd"/>
      <w:r w:rsidR="009E50B8" w:rsidRPr="00810A3C">
        <w:rPr>
          <w:vertAlign w:val="subscript"/>
          <w:lang w:eastAsia="zh-CN"/>
        </w:rPr>
        <w:t>,c</w:t>
      </w:r>
      <w:proofErr w:type="spellEnd"/>
      <w:r w:rsidR="006738A6" w:rsidRPr="00810A3C">
        <w:rPr>
          <w:rFonts w:eastAsiaTheme="minorEastAsia"/>
        </w:rPr>
        <w:t xml:space="preserve"> equation </w:t>
      </w:r>
      <w:r w:rsidR="00E238C4" w:rsidRPr="00810A3C">
        <w:rPr>
          <w:rFonts w:eastAsiaTheme="minorEastAsia"/>
        </w:rPr>
        <w:t>is necessary</w:t>
      </w:r>
      <w:r w:rsidR="006738A6" w:rsidRPr="00810A3C">
        <w:rPr>
          <w:rFonts w:eastAsiaTheme="minorEastAsia"/>
        </w:rPr>
        <w:t xml:space="preserve"> to reflect these requirements.</w:t>
      </w:r>
    </w:p>
    <w:p w14:paraId="06268211" w14:textId="4B3C920F" w:rsidR="004D7218" w:rsidRPr="00810A3C" w:rsidRDefault="004D7218" w:rsidP="007F1151">
      <w:pPr>
        <w:spacing w:before="120" w:after="120"/>
        <w:rPr>
          <w:rFonts w:eastAsiaTheme="minorEastAsia"/>
        </w:rPr>
      </w:pPr>
      <w:r w:rsidRPr="00810A3C">
        <w:rPr>
          <w:rFonts w:eastAsiaTheme="minorEastAsia"/>
        </w:rPr>
        <w:t xml:space="preserve">The equations for the configured maximum power for a single carrier are given in Section 6.2.4 of TS 38.101-1.  For a given RB allocation, the UE is allowed to configure its maximum configured power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between a lower bound </w:t>
      </w:r>
      <w:proofErr w:type="spellStart"/>
      <w:r w:rsidRPr="00810A3C">
        <w:rPr>
          <w:lang w:eastAsia="zh-CN"/>
        </w:rPr>
        <w:t>P</w:t>
      </w:r>
      <w:r w:rsidRPr="00810A3C">
        <w:rPr>
          <w:vertAlign w:val="subscript"/>
          <w:lang w:eastAsia="zh-CN"/>
        </w:rPr>
        <w:t>CMAX_L,f,c</w:t>
      </w:r>
      <w:proofErr w:type="spellEnd"/>
      <w:r w:rsidRPr="00810A3C">
        <w:rPr>
          <w:lang w:eastAsia="zh-CN"/>
        </w:rPr>
        <w:t xml:space="preserve"> and an upper bound </w:t>
      </w:r>
      <w:proofErr w:type="spellStart"/>
      <w:r w:rsidRPr="00810A3C">
        <w:rPr>
          <w:lang w:eastAsia="zh-CN"/>
        </w:rPr>
        <w:t>P</w:t>
      </w:r>
      <w:r w:rsidRPr="00810A3C">
        <w:rPr>
          <w:vertAlign w:val="subscript"/>
          <w:lang w:eastAsia="zh-CN"/>
        </w:rPr>
        <w:t>CMAX_H,f,c</w:t>
      </w:r>
      <w:proofErr w:type="spellEnd"/>
      <w:r w:rsidRPr="00810A3C">
        <w:rPr>
          <w:lang w:eastAsia="zh-CN"/>
        </w:rPr>
        <w:t xml:space="preserve"> where the upper bound and lower bound  are defined below</w:t>
      </w:r>
      <w:r w:rsidR="009E50B8" w:rsidRPr="00810A3C">
        <w:rPr>
          <w:lang w:eastAsia="zh-CN"/>
        </w:rPr>
        <w:t>.</w:t>
      </w:r>
    </w:p>
    <w:p w14:paraId="0E587CF4" w14:textId="77777777" w:rsidR="004D7218" w:rsidRPr="00810A3C" w:rsidRDefault="004D7218" w:rsidP="004D7218">
      <w:pPr>
        <w:pStyle w:val="EQ"/>
        <w:jc w:val="center"/>
        <w:rPr>
          <w:lang w:eastAsia="zh-CN"/>
        </w:rPr>
      </w:pPr>
      <w:r w:rsidRPr="00810A3C">
        <w:rPr>
          <w:lang w:eastAsia="zh-CN"/>
        </w:rPr>
        <w:t>P</w:t>
      </w:r>
      <w:r w:rsidRPr="00810A3C">
        <w:rPr>
          <w:vertAlign w:val="subscript"/>
          <w:lang w:eastAsia="zh-CN"/>
        </w:rPr>
        <w:t>CMAX_L,f,c</w:t>
      </w:r>
      <w:r w:rsidRPr="00810A3C">
        <w:rPr>
          <w:lang w:eastAsia="zh-CN"/>
        </w:rPr>
        <w:t xml:space="preserve"> ≤  P</w:t>
      </w:r>
      <w:r w:rsidRPr="00810A3C">
        <w:rPr>
          <w:vertAlign w:val="subscript"/>
          <w:lang w:eastAsia="zh-CN"/>
        </w:rPr>
        <w:t>CMAX,f,c</w:t>
      </w:r>
      <w:r w:rsidRPr="00810A3C">
        <w:rPr>
          <w:lang w:eastAsia="zh-CN"/>
        </w:rPr>
        <w:t xml:space="preserve">  ≤  P</w:t>
      </w:r>
      <w:r w:rsidRPr="00810A3C">
        <w:rPr>
          <w:vertAlign w:val="subscript"/>
          <w:lang w:eastAsia="zh-CN"/>
        </w:rPr>
        <w:t>CMAX_H,f,c</w:t>
      </w:r>
      <w:r w:rsidRPr="00810A3C">
        <w:rPr>
          <w:lang w:eastAsia="zh-CN"/>
        </w:rPr>
        <w:t xml:space="preserve"> with</w:t>
      </w:r>
    </w:p>
    <w:p w14:paraId="73BE47A6" w14:textId="77777777" w:rsidR="004D7218" w:rsidRPr="00810A3C" w:rsidRDefault="004D7218" w:rsidP="004D7218">
      <w:pPr>
        <w:pStyle w:val="EQ"/>
        <w:jc w:val="center"/>
        <w:rPr>
          <w:lang w:eastAsia="zh-CN"/>
        </w:rPr>
      </w:pPr>
      <w:r w:rsidRPr="00810A3C">
        <w:rPr>
          <w:lang w:eastAsia="zh-CN"/>
        </w:rPr>
        <w:tab/>
        <w:t>P</w:t>
      </w:r>
      <w:r w:rsidRPr="00810A3C">
        <w:rPr>
          <w:vertAlign w:val="subscript"/>
          <w:lang w:eastAsia="zh-CN"/>
        </w:rPr>
        <w:t>CMAX_L,f,c</w:t>
      </w:r>
      <w:r w:rsidRPr="00810A3C">
        <w:rPr>
          <w:lang w:eastAsia="zh-CN"/>
        </w:rPr>
        <w:t xml:space="preserve"> = MIN {P</w:t>
      </w:r>
      <w:r w:rsidRPr="00810A3C">
        <w:rPr>
          <w:vertAlign w:val="subscript"/>
          <w:lang w:eastAsia="zh-CN"/>
        </w:rPr>
        <w:t>EMAX,c</w:t>
      </w:r>
      <w:r w:rsidRPr="00810A3C">
        <w:rPr>
          <w:lang w:eastAsia="zh-CN"/>
        </w:rPr>
        <w:t>– ∆T</w:t>
      </w:r>
      <w:r w:rsidRPr="00810A3C">
        <w:rPr>
          <w:vertAlign w:val="subscript"/>
          <w:lang w:eastAsia="zh-CN"/>
        </w:rPr>
        <w:t>C,c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 MAX(MAX(MPR</w:t>
      </w:r>
      <w:r w:rsidRPr="00810A3C">
        <w:rPr>
          <w:vertAlign w:val="subscript"/>
          <w:lang w:eastAsia="zh-CN"/>
        </w:rPr>
        <w:t>c</w:t>
      </w:r>
      <w:r w:rsidRPr="00810A3C">
        <w:rPr>
          <w:lang w:eastAsia="zh-CN"/>
        </w:rPr>
        <w:t>+∆MPR</w:t>
      </w:r>
      <w:r w:rsidRPr="00810A3C">
        <w:rPr>
          <w:vertAlign w:val="subscript"/>
          <w:lang w:eastAsia="zh-CN"/>
        </w:rPr>
        <w:t>c</w:t>
      </w:r>
      <w:r w:rsidRPr="00810A3C">
        <w:rPr>
          <w:lang w:eastAsia="zh-CN"/>
        </w:rPr>
        <w:t>, A-MPR</w:t>
      </w:r>
      <w:r w:rsidRPr="00810A3C">
        <w:rPr>
          <w:vertAlign w:val="subscript"/>
          <w:lang w:eastAsia="zh-CN"/>
        </w:rPr>
        <w:t>c</w:t>
      </w:r>
      <w:r w:rsidRPr="00810A3C">
        <w:rPr>
          <w:lang w:eastAsia="zh-CN"/>
        </w:rPr>
        <w:t>)+ ΔT</w:t>
      </w:r>
      <w:r w:rsidRPr="00810A3C">
        <w:rPr>
          <w:vertAlign w:val="subscript"/>
          <w:lang w:eastAsia="zh-CN"/>
        </w:rPr>
        <w:t>IB,c</w:t>
      </w:r>
      <w:r w:rsidRPr="00810A3C">
        <w:rPr>
          <w:lang w:eastAsia="zh-CN"/>
        </w:rPr>
        <w:t xml:space="preserve"> + ∆T</w:t>
      </w:r>
      <w:r w:rsidRPr="00810A3C">
        <w:rPr>
          <w:vertAlign w:val="subscript"/>
          <w:lang w:eastAsia="zh-CN"/>
        </w:rPr>
        <w:t xml:space="preserve">C,c </w:t>
      </w:r>
      <w:r w:rsidRPr="00810A3C">
        <w:rPr>
          <w:lang w:eastAsia="zh-CN"/>
        </w:rPr>
        <w:t>+</w:t>
      </w:r>
      <w:r w:rsidRPr="00810A3C">
        <w:rPr>
          <w:vertAlign w:val="subscript"/>
          <w:lang w:eastAsia="zh-CN"/>
        </w:rPr>
        <w:t xml:space="preserve"> </w:t>
      </w:r>
      <w:r w:rsidRPr="00810A3C">
        <w:t>∆T</w:t>
      </w:r>
      <w:r w:rsidRPr="00810A3C">
        <w:rPr>
          <w:vertAlign w:val="subscript"/>
          <w:lang w:eastAsia="zh-CN"/>
        </w:rPr>
        <w:t>RxSRS</w:t>
      </w:r>
      <w:r w:rsidRPr="00810A3C">
        <w:rPr>
          <w:lang w:eastAsia="zh-CN"/>
        </w:rPr>
        <w:t>, P-MPR</w:t>
      </w:r>
      <w:r w:rsidRPr="00810A3C">
        <w:rPr>
          <w:vertAlign w:val="subscript"/>
          <w:lang w:eastAsia="zh-CN"/>
        </w:rPr>
        <w:t>c</w:t>
      </w:r>
      <w:r w:rsidRPr="00810A3C">
        <w:rPr>
          <w:lang w:eastAsia="zh-CN"/>
        </w:rPr>
        <w:t>) }</w:t>
      </w:r>
    </w:p>
    <w:p w14:paraId="65CF8F2F" w14:textId="77777777" w:rsidR="004D7218" w:rsidRPr="00810A3C" w:rsidRDefault="004D7218" w:rsidP="004D7218">
      <w:pPr>
        <w:pStyle w:val="EQ"/>
        <w:jc w:val="center"/>
        <w:rPr>
          <w:lang w:eastAsia="zh-CN"/>
        </w:rPr>
      </w:pPr>
      <w:r w:rsidRPr="00810A3C">
        <w:rPr>
          <w:lang w:eastAsia="zh-CN"/>
        </w:rPr>
        <w:t>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w:p>
    <w:p w14:paraId="1ABE64EF" w14:textId="56A00457" w:rsidR="008531F4" w:rsidRPr="00810A3C" w:rsidRDefault="00C46803" w:rsidP="006738A6">
      <w:pPr>
        <w:spacing w:before="120" w:after="0"/>
        <w:rPr>
          <w:rFonts w:eastAsiaTheme="minorEastAsia"/>
        </w:rPr>
      </w:pPr>
      <w:r w:rsidRPr="00810A3C">
        <w:rPr>
          <w:rFonts w:eastAsiaTheme="minorEastAsia"/>
        </w:rPr>
        <w:t xml:space="preserve">As noted above, the power spectral density limit of 21 dBm/MHz can be converted to a power limit as </w:t>
      </w:r>
    </w:p>
    <w:p w14:paraId="5BAF077D" w14:textId="6A5EE795" w:rsidR="008531F4" w:rsidRPr="00810A3C" w:rsidRDefault="00000000" w:rsidP="006738A6">
      <w:pPr>
        <w:spacing w:before="120" w:after="0"/>
        <w:rPr>
          <w:rFonts w:eastAsiaTheme="minorEastAsia"/>
        </w:rPr>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+21</m:t>
          </m:r>
        </m:oMath>
      </m:oMathPara>
    </w:p>
    <w:p w14:paraId="31E34189" w14:textId="55E723C2" w:rsidR="003735CA" w:rsidRPr="00810A3C" w:rsidRDefault="00C46803" w:rsidP="006738A6">
      <w:pPr>
        <w:spacing w:before="120" w:after="0"/>
      </w:pPr>
      <w:r w:rsidRPr="00810A3C">
        <w:t xml:space="preserve">where the subscript </w:t>
      </w:r>
      <m:oMath>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oMath>
      <w:r w:rsidRPr="00810A3C">
        <w:t xml:space="preserve"> denotes that the power limit </w:t>
      </w: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oMath>
      <w:r w:rsidRPr="00810A3C">
        <w:t xml:space="preserve"> is due to the power spectral density limit.  This term can be added to both the upper and lower bounds for the configured maximum power as </w:t>
      </w:r>
      <w:r w:rsidR="00E238C4" w:rsidRPr="00810A3C">
        <w:t xml:space="preserve">in the following </w:t>
      </w:r>
      <w:r w:rsidR="003735CA" w:rsidRPr="00810A3C">
        <w:t>proposal.</w:t>
      </w:r>
    </w:p>
    <w:p w14:paraId="160CB83A" w14:textId="75B379E0" w:rsidR="003735CA" w:rsidRPr="00810A3C" w:rsidRDefault="003735CA" w:rsidP="00C11800">
      <w:pPr>
        <w:spacing w:before="120" w:after="120"/>
        <w:ind w:left="1440" w:hanging="1440"/>
        <w:rPr>
          <w:lang w:eastAsia="zh-CN"/>
        </w:rPr>
      </w:pPr>
      <w:r w:rsidRPr="00810A3C">
        <w:rPr>
          <w:b/>
          <w:bCs/>
        </w:rPr>
        <w:t xml:space="preserve">Proposal </w:t>
      </w:r>
      <w:r w:rsidR="003A0B67">
        <w:rPr>
          <w:b/>
          <w:bCs/>
        </w:rPr>
        <w:t>3</w:t>
      </w:r>
      <w:r w:rsidRPr="00810A3C">
        <w:rPr>
          <w:b/>
          <w:bCs/>
        </w:rPr>
        <w:t>:</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21 dBm/MHz power </w:t>
      </w:r>
      <w:r w:rsidR="00C11800" w:rsidRPr="00810A3C">
        <w:rPr>
          <w:lang w:eastAsia="zh-CN"/>
        </w:rPr>
        <w:t xml:space="preserve">spectral density limit </w:t>
      </w:r>
      <w:r w:rsidRPr="00810A3C">
        <w:rPr>
          <w:lang w:eastAsia="zh-CN"/>
        </w:rPr>
        <w:t>as in the following</w:t>
      </w:r>
      <w:r w:rsidR="007F1151" w:rsidRPr="00810A3C">
        <w:rPr>
          <w:lang w:eastAsia="zh-CN"/>
        </w:rPr>
        <w:t>:</w:t>
      </w:r>
    </w:p>
    <w:p w14:paraId="10C632A7" w14:textId="44B9D520" w:rsidR="00E238C4" w:rsidRPr="00810A3C" w:rsidRDefault="00E238C4" w:rsidP="003735CA">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w:t>
      </w:r>
      <w:r w:rsidR="003735CA" w:rsidRPr="00810A3C">
        <w:rPr>
          <w:lang w:eastAsia="zh-CN"/>
        </w:rPr>
        <w:t xml:space="preserve">, </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232A8529" w14:textId="057F541D" w:rsidR="003735CA" w:rsidRPr="00810A3C" w:rsidRDefault="00C11800" w:rsidP="00C11800">
      <w:pPr>
        <w:spacing w:before="120" w:after="0"/>
      </w:pPr>
      <w:r w:rsidRPr="00810A3C">
        <w:t>and</w:t>
      </w:r>
    </w:p>
    <w:p w14:paraId="1E91F84D" w14:textId="28320EB5" w:rsidR="00E238C4" w:rsidRPr="00810A3C" w:rsidRDefault="003735CA" w:rsidP="003735CA">
      <w:pPr>
        <w:pStyle w:val="EQ"/>
        <w:rPr>
          <w:lang w:eastAsia="zh-CN"/>
        </w:rPr>
      </w:pPr>
      <w:r w:rsidRPr="00810A3C">
        <w:rPr>
          <w:lang w:eastAsia="zh-CN"/>
        </w:rPr>
        <w:t xml:space="preserve">             </w:t>
      </w:r>
      <w:r w:rsidR="00E238C4" w:rsidRPr="00810A3C">
        <w:rPr>
          <w:lang w:eastAsia="zh-CN"/>
        </w:rPr>
        <w:t>P</w:t>
      </w:r>
      <w:r w:rsidR="00E238C4" w:rsidRPr="00810A3C">
        <w:rPr>
          <w:vertAlign w:val="subscript"/>
          <w:lang w:eastAsia="zh-CN"/>
        </w:rPr>
        <w:t>CMAX_H,f,c</w:t>
      </w:r>
      <w:r w:rsidR="00E238C4" w:rsidRPr="00810A3C">
        <w:rPr>
          <w:lang w:eastAsia="zh-CN"/>
        </w:rPr>
        <w:t xml:space="preserve"> = MIN {P</w:t>
      </w:r>
      <w:r w:rsidR="00E238C4" w:rsidRPr="00810A3C">
        <w:rPr>
          <w:vertAlign w:val="subscript"/>
          <w:lang w:eastAsia="zh-CN"/>
        </w:rPr>
        <w:t>EMAX,c</w:t>
      </w:r>
      <w:r w:rsidR="00E238C4" w:rsidRPr="00810A3C">
        <w:rPr>
          <w:lang w:eastAsia="zh-CN"/>
        </w:rPr>
        <w:t>,  P</w:t>
      </w:r>
      <w:r w:rsidR="00E238C4" w:rsidRPr="00810A3C">
        <w:rPr>
          <w:vertAlign w:val="subscript"/>
          <w:lang w:eastAsia="zh-CN"/>
        </w:rPr>
        <w:t>PowerClass</w:t>
      </w:r>
      <w:r w:rsidR="00E238C4" w:rsidRPr="00810A3C">
        <w:rPr>
          <w:lang w:eastAsia="zh-CN"/>
        </w:rPr>
        <w:t xml:space="preserve"> – ΔP</w:t>
      </w:r>
      <w:r w:rsidR="00E238C4" w:rsidRPr="00810A3C">
        <w:rPr>
          <w:vertAlign w:val="subscript"/>
          <w:lang w:eastAsia="zh-CN"/>
        </w:rPr>
        <w:t>PowerClass</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00E238C4" w:rsidRPr="00810A3C">
        <w:rPr>
          <w:lang w:eastAsia="zh-CN"/>
        </w:rPr>
        <w:t>}</w:t>
      </w:r>
    </w:p>
    <w:p w14:paraId="42E971F9" w14:textId="54CCF5AD" w:rsidR="00E238C4" w:rsidRPr="00810A3C" w:rsidRDefault="00C11800" w:rsidP="006738A6">
      <w:pPr>
        <w:spacing w:before="120" w:after="0"/>
        <w:rPr>
          <w:iCs/>
          <w:lang w:eastAsia="zh-CN"/>
        </w:rPr>
      </w:pPr>
      <w:r w:rsidRPr="00810A3C">
        <w:t xml:space="preserve">The </w:t>
      </w:r>
      <w:r w:rsidR="00DE65C2" w:rsidRPr="00810A3C">
        <w:t>bandwidth dependent</w:t>
      </w:r>
      <w:r w:rsidRPr="00810A3C">
        <w:t xml:space="preserve"> FCC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can be incorporated into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upper and lower bounds in one of two ways.  The first method is simply to require that for the 4.9 GHz band that</w:t>
      </w:r>
      <w:r w:rsidR="00BB5F10" w:rsidRPr="00810A3C">
        <w:rPr>
          <w:lang w:eastAsia="zh-CN"/>
        </w:rPr>
        <w:t xml:space="preserve"> maximum allowed UE output power signalled by higher layers for serving cell </w:t>
      </w:r>
      <w:r w:rsidR="00BB5F10" w:rsidRPr="00810A3C">
        <w:rPr>
          <w:i/>
          <w:lang w:eastAsia="zh-CN"/>
        </w:rPr>
        <w:t>c</w:t>
      </w:r>
      <w:r w:rsidR="00BB5F10" w:rsidRPr="00810A3C">
        <w:rPr>
          <w:iCs/>
          <w:lang w:eastAsia="zh-CN"/>
        </w:rPr>
        <w:t xml:space="preserve"> is less than </w:t>
      </w:r>
      <w:r w:rsidR="007F1151" w:rsidRPr="00810A3C">
        <w:rPr>
          <w:iCs/>
          <w:lang w:eastAsia="zh-CN"/>
        </w:rPr>
        <w:t xml:space="preserve">or equal to </w:t>
      </w:r>
      <w:r w:rsidR="00BB5F10" w:rsidRPr="00810A3C">
        <w:rPr>
          <w:iCs/>
          <w:lang w:eastAsia="zh-CN"/>
        </w:rPr>
        <w:t xml:space="preserve">the </w:t>
      </w:r>
      <w:r w:rsidR="00DE65C2" w:rsidRPr="00810A3C">
        <w:rPr>
          <w:iCs/>
          <w:lang w:eastAsia="zh-CN"/>
        </w:rPr>
        <w:t>bandwidth dependent</w:t>
      </w:r>
      <w:r w:rsidR="00BB5F10" w:rsidRPr="00810A3C">
        <w:rPr>
          <w:iCs/>
          <w:lang w:eastAsia="zh-CN"/>
        </w:rPr>
        <w:t xml:space="preserve"> power limit, so that</w:t>
      </w:r>
    </w:p>
    <w:p w14:paraId="16FA7F5E" w14:textId="6DF8FFB3" w:rsidR="00C11800" w:rsidRPr="00810A3C" w:rsidRDefault="00C11800" w:rsidP="00C11800">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350540B5" w14:textId="55286D78" w:rsidR="00C46803" w:rsidRPr="00810A3C" w:rsidRDefault="00BB5F10" w:rsidP="006738A6">
      <w:pPr>
        <w:spacing w:before="120" w:after="0"/>
      </w:pPr>
      <w:r w:rsidRPr="00810A3C">
        <w:t>From this, we have the following proposal.</w:t>
      </w:r>
    </w:p>
    <w:p w14:paraId="4F8A58CB" w14:textId="15E9AC7B" w:rsidR="00BB5F10" w:rsidRPr="00810A3C" w:rsidRDefault="00BB5F10" w:rsidP="00BB5F10">
      <w:pPr>
        <w:spacing w:before="120" w:after="0"/>
        <w:ind w:left="1440" w:hanging="1440"/>
        <w:rPr>
          <w:iCs/>
          <w:lang w:eastAsia="zh-CN"/>
        </w:rPr>
      </w:pPr>
      <w:r w:rsidRPr="00810A3C">
        <w:rPr>
          <w:b/>
          <w:bCs/>
        </w:rPr>
        <w:t xml:space="preserve">Proposal </w:t>
      </w:r>
      <w:r w:rsidR="003A0B67">
        <w:rPr>
          <w:b/>
          <w:bCs/>
        </w:rPr>
        <w:t>4</w:t>
      </w:r>
      <w:r w:rsidRPr="00810A3C">
        <w:rPr>
          <w:b/>
          <w:bCs/>
        </w:rPr>
        <w:t>a:</w:t>
      </w:r>
      <w:r w:rsidRPr="00810A3C">
        <w:t xml:space="preserve"> </w:t>
      </w:r>
      <w:r w:rsidRPr="00810A3C">
        <w:tab/>
        <w:t xml:space="preserve">For the 4.9 GHz band, </w:t>
      </w:r>
      <w:r w:rsidRPr="00810A3C">
        <w:rPr>
          <w:lang w:eastAsia="zh-CN"/>
        </w:rPr>
        <w:t xml:space="preserve">require that the maximum allowed UE output power signalled by higher layers for serving cell </w:t>
      </w:r>
      <w:r w:rsidRPr="00810A3C">
        <w:rPr>
          <w:i/>
          <w:lang w:eastAsia="zh-CN"/>
        </w:rPr>
        <w:t>c</w:t>
      </w:r>
      <w:r w:rsidRPr="00810A3C">
        <w:rPr>
          <w:iCs/>
          <w:lang w:eastAsia="zh-CN"/>
        </w:rPr>
        <w:t xml:space="preserve"> is less than the </w:t>
      </w:r>
      <w:r w:rsidR="00DE65C2" w:rsidRPr="00810A3C">
        <w:rPr>
          <w:iCs/>
          <w:lang w:eastAsia="zh-CN"/>
        </w:rPr>
        <w:t>bandwidth dependent</w:t>
      </w:r>
      <w:r w:rsidRPr="00810A3C">
        <w:rPr>
          <w:iCs/>
          <w:lang w:eastAsia="zh-CN"/>
        </w:rPr>
        <w:t xml:space="preserve"> power limit, so that</w:t>
      </w:r>
    </w:p>
    <w:p w14:paraId="097D4DA0" w14:textId="77777777" w:rsidR="00BB5F10" w:rsidRPr="00810A3C" w:rsidRDefault="00BB5F10" w:rsidP="00BB5F10">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3E5D8743" w14:textId="23074C41" w:rsidR="00D027E9" w:rsidRPr="00810A3C" w:rsidRDefault="00D027E9" w:rsidP="00D027E9">
      <w:pPr>
        <w:spacing w:before="120" w:after="0"/>
      </w:pPr>
      <w:r w:rsidRPr="00810A3C">
        <w:rPr>
          <w:lang w:eastAsia="zh-CN"/>
        </w:rPr>
        <w:t xml:space="preserve">The other alternative is to include the </w:t>
      </w:r>
      <w:r w:rsidR="00DE65C2" w:rsidRPr="00810A3C">
        <w:rPr>
          <w:lang w:eastAsia="zh-CN"/>
        </w:rPr>
        <w:t>bandwidth dependent</w:t>
      </w:r>
      <w:r w:rsidRPr="00810A3C">
        <w:rPr>
          <w:lang w:eastAsia="zh-CN"/>
        </w:rPr>
        <w:t xml:space="preserve"> power limit directly in the </w:t>
      </w:r>
      <w:r w:rsidRPr="00810A3C">
        <w:t xml:space="preserve">upper and lower bounds for the configured maximum power in the same manner as for the power </w:t>
      </w:r>
      <w:r w:rsidR="00E32E9F" w:rsidRPr="00810A3C">
        <w:t xml:space="preserve">spectral </w:t>
      </w:r>
      <w:proofErr w:type="gramStart"/>
      <w:r w:rsidR="00E32E9F" w:rsidRPr="00810A3C">
        <w:t>density based</w:t>
      </w:r>
      <w:proofErr w:type="gramEnd"/>
      <w:r w:rsidR="00E32E9F" w:rsidRPr="00810A3C">
        <w:t xml:space="preserve"> limit as in the proposal below</w:t>
      </w:r>
      <w:r w:rsidRPr="00810A3C">
        <w:t>.</w:t>
      </w:r>
    </w:p>
    <w:p w14:paraId="4D8F54CE" w14:textId="22AB7382" w:rsidR="00E32E9F" w:rsidRPr="00810A3C" w:rsidRDefault="00E32E9F" w:rsidP="00E32E9F">
      <w:pPr>
        <w:spacing w:before="120" w:after="120"/>
        <w:ind w:left="1440" w:hanging="1440"/>
        <w:rPr>
          <w:lang w:eastAsia="zh-CN"/>
        </w:rPr>
      </w:pPr>
      <w:r w:rsidRPr="00810A3C">
        <w:rPr>
          <w:b/>
          <w:bCs/>
        </w:rPr>
        <w:t xml:space="preserve">Proposal </w:t>
      </w:r>
      <w:r w:rsidR="003A0B67">
        <w:rPr>
          <w:b/>
          <w:bCs/>
        </w:rPr>
        <w:t>4</w:t>
      </w:r>
      <w:r w:rsidRPr="00810A3C">
        <w:rPr>
          <w:b/>
          <w:bCs/>
        </w:rPr>
        <w:t>b:</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FCC </w:t>
      </w:r>
      <w:r w:rsidR="00DE65C2" w:rsidRPr="00810A3C">
        <w:rPr>
          <w:lang w:eastAsia="zh-CN"/>
        </w:rPr>
        <w:t>bandwidth dependent</w:t>
      </w:r>
      <w:r w:rsidRPr="00810A3C">
        <w:rPr>
          <w:lang w:eastAsia="zh-CN"/>
        </w:rPr>
        <w:t xml:space="preserve">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as in the following:</w:t>
      </w:r>
    </w:p>
    <w:p w14:paraId="0EB5527C" w14:textId="7DD0486E" w:rsidR="00E32E9F" w:rsidRPr="00810A3C" w:rsidRDefault="00E32E9F" w:rsidP="00E32E9F">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5D2A04E2" w14:textId="77777777" w:rsidR="00E32E9F" w:rsidRPr="00810A3C" w:rsidRDefault="00E32E9F" w:rsidP="00E32E9F">
      <w:pPr>
        <w:spacing w:before="120" w:after="0"/>
      </w:pPr>
      <w:r w:rsidRPr="00810A3C">
        <w:t>and</w:t>
      </w:r>
    </w:p>
    <w:p w14:paraId="2082C1F1" w14:textId="76E98A5A" w:rsidR="00A2181C" w:rsidRPr="00810A3C" w:rsidRDefault="00E32E9F" w:rsidP="00E85D3C">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r>
              <w:rPr>
                <w:rFonts w:ascii="Cambria Math" w:hAnsi="Cambria Math"/>
              </w:rPr>
              <m:t xml:space="preserve">,  </m:t>
            </m:r>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52D44D9B" w14:textId="332AFB6A" w:rsidR="007F2ED0" w:rsidRDefault="00DD12A4" w:rsidP="007F2ED0">
      <w:pPr>
        <w:pStyle w:val="Heading4"/>
        <w:numPr>
          <w:ilvl w:val="0"/>
          <w:numId w:val="20"/>
        </w:numPr>
        <w:rPr>
          <w:b/>
          <w:bCs/>
          <w:sz w:val="28"/>
          <w:szCs w:val="22"/>
          <w:lang w:eastAsia="zh-CN"/>
        </w:rPr>
      </w:pPr>
      <w:r>
        <w:rPr>
          <w:b/>
          <w:bCs/>
          <w:sz w:val="28"/>
          <w:szCs w:val="22"/>
          <w:lang w:eastAsia="zh-CN"/>
        </w:rPr>
        <w:t>Summary</w:t>
      </w:r>
    </w:p>
    <w:p w14:paraId="2717FB91" w14:textId="55AD1241" w:rsidR="009D38D2" w:rsidRDefault="009D38D2" w:rsidP="00E85D3C">
      <w:pPr>
        <w:spacing w:after="120"/>
        <w:rPr>
          <w:lang w:eastAsia="ja-JP"/>
        </w:rPr>
      </w:pPr>
      <w:r>
        <w:t xml:space="preserve">In this contribution, we have addressed two issues.  The first of these is the interpretation of the emissions limits according to Emissions Mask M in </w:t>
      </w:r>
      <w:r w:rsidRPr="00810A3C">
        <w:rPr>
          <w:lang w:eastAsia="ja-JP"/>
        </w:rPr>
        <w:t>§90.</w:t>
      </w:r>
      <w:r>
        <w:rPr>
          <w:lang w:eastAsia="ja-JP"/>
        </w:rPr>
        <w:t>210</w:t>
      </w:r>
      <w:r>
        <w:rPr>
          <w:lang w:eastAsia="ja-JP"/>
        </w:rPr>
        <w:t>.  Regarding this first issue, we have the following proposals and observation:</w:t>
      </w:r>
    </w:p>
    <w:p w14:paraId="1A500570" w14:textId="77777777" w:rsidR="009D38D2" w:rsidRPr="00810A3C" w:rsidRDefault="009D38D2" w:rsidP="009D38D2">
      <w:pPr>
        <w:spacing w:before="120" w:after="120"/>
        <w:ind w:left="1440" w:hanging="1440"/>
        <w:rPr>
          <w:lang w:eastAsia="zh-CN"/>
        </w:rPr>
      </w:pPr>
      <w:r w:rsidRPr="00810A3C">
        <w:rPr>
          <w:b/>
          <w:bCs/>
        </w:rPr>
        <w:t>Proposal 1:</w:t>
      </w:r>
      <w:r w:rsidRPr="00810A3C">
        <w:t xml:space="preserve"> </w:t>
      </w:r>
      <w:r w:rsidRPr="00810A3C">
        <w:tab/>
        <w:t xml:space="preserve">For the 4.9 GHz band, </w:t>
      </w:r>
      <w:r w:rsidRPr="00366B45">
        <w:t xml:space="preserve">the zero dB reference for FCC Emission mask </w:t>
      </w:r>
      <w:r w:rsidRPr="00366B45">
        <w:rPr>
          <w:i/>
          <w:iCs/>
        </w:rPr>
        <w:t>M</w:t>
      </w:r>
      <w:r w:rsidRPr="00366B45">
        <w:t xml:space="preserve"> is </w:t>
      </w:r>
      <w:r>
        <w:t>21 dBm/MHz and this is independent of the configured bandwidth, the power class, and the RB allocation.</w:t>
      </w:r>
    </w:p>
    <w:p w14:paraId="4F9E946F" w14:textId="77777777" w:rsidR="009D38D2" w:rsidRPr="00810A3C" w:rsidRDefault="009D38D2" w:rsidP="009D38D2">
      <w:pPr>
        <w:spacing w:before="120" w:after="120"/>
        <w:ind w:left="1440" w:hanging="1440"/>
        <w:rPr>
          <w:lang w:eastAsia="zh-CN"/>
        </w:rPr>
      </w:pPr>
      <w:r>
        <w:rPr>
          <w:b/>
          <w:bCs/>
        </w:rPr>
        <w:t>Observation 1</w:t>
      </w:r>
      <w:r w:rsidRPr="00810A3C">
        <w:rPr>
          <w:b/>
          <w:bCs/>
        </w:rPr>
        <w:t>:</w:t>
      </w:r>
      <w:r w:rsidRPr="00810A3C">
        <w:t xml:space="preserve"> </w:t>
      </w:r>
      <w:r w:rsidRPr="00810A3C">
        <w:tab/>
      </w:r>
      <w:r>
        <w:t>The zero dB reference in Proposal 1 maximizes the power that can be transmitted while still meeting the emission mask M.</w:t>
      </w:r>
    </w:p>
    <w:p w14:paraId="2082195B" w14:textId="77777777" w:rsidR="009D38D2" w:rsidRPr="00810A3C" w:rsidRDefault="009D38D2" w:rsidP="009D38D2">
      <w:pPr>
        <w:spacing w:before="120" w:after="120"/>
        <w:ind w:left="1440" w:hanging="1440"/>
        <w:rPr>
          <w:lang w:eastAsia="zh-CN"/>
        </w:rPr>
      </w:pPr>
      <w:r w:rsidRPr="00810A3C">
        <w:rPr>
          <w:b/>
          <w:bCs/>
        </w:rPr>
        <w:t xml:space="preserve">Proposal </w:t>
      </w:r>
      <w:r>
        <w:rPr>
          <w:b/>
          <w:bCs/>
        </w:rPr>
        <w:t>2</w:t>
      </w:r>
      <w:r w:rsidRPr="00810A3C">
        <w:rPr>
          <w:b/>
          <w:bCs/>
        </w:rPr>
        <w:t>:</w:t>
      </w:r>
      <w:r w:rsidRPr="00810A3C">
        <w:t xml:space="preserve"> </w:t>
      </w:r>
      <w:r w:rsidRPr="00810A3C">
        <w:tab/>
      </w:r>
      <w:r>
        <w:t>A given power class is not barred for a given bandwidth unless there is no RB allocation for which the UE can transmit more power for the given power class than for the next lower power class.</w:t>
      </w:r>
    </w:p>
    <w:p w14:paraId="459A51C7" w14:textId="5FD103D0" w:rsidR="00E85D3C" w:rsidRPr="00810A3C" w:rsidRDefault="005755E8" w:rsidP="00E85D3C">
      <w:pPr>
        <w:spacing w:after="120"/>
      </w:pPr>
      <w:r>
        <w:t>The second issue addressed is the impact</w:t>
      </w:r>
      <w:r w:rsidRPr="005755E8">
        <w:t xml:space="preserve"> of </w:t>
      </w:r>
      <w:r>
        <w:t xml:space="preserve">the </w:t>
      </w:r>
      <w:r w:rsidRPr="005755E8">
        <w:t xml:space="preserve">FCC 4.9 GHz Power Limits on </w:t>
      </w:r>
      <w:proofErr w:type="spellStart"/>
      <w:proofErr w:type="gramStart"/>
      <w:r w:rsidRPr="005755E8">
        <w:t>PCMAX,f</w:t>
      </w:r>
      <w:proofErr w:type="gramEnd"/>
      <w:r w:rsidRPr="005755E8">
        <w:t>,c</w:t>
      </w:r>
      <w:proofErr w:type="spellEnd"/>
      <w:r>
        <w:t xml:space="preserve">. </w:t>
      </w:r>
      <w:r w:rsidR="00E85D3C" w:rsidRPr="00810A3C">
        <w:t>As discussed above, the FCC regulations for 4940 – 4990 MHz add two new types of power limits.  For high power devices, the limits are:</w:t>
      </w:r>
    </w:p>
    <w:p w14:paraId="4C40068D" w14:textId="33BD7C5E" w:rsidR="00E85D3C" w:rsidRPr="00810A3C" w:rsidRDefault="00E85D3C" w:rsidP="00E85D3C">
      <w:pPr>
        <w:pStyle w:val="ListParagraph"/>
        <w:numPr>
          <w:ilvl w:val="0"/>
          <w:numId w:val="57"/>
        </w:numPr>
        <w:spacing w:after="120"/>
        <w:contextualSpacing w:val="0"/>
      </w:pPr>
      <w:r w:rsidRPr="00810A3C">
        <w:t xml:space="preserve">A </w:t>
      </w:r>
      <w:r w:rsidR="00DE65C2" w:rsidRPr="00810A3C">
        <w:t>bandwidth dependent</w:t>
      </w:r>
      <w:r w:rsidRPr="00810A3C">
        <w:t xml:space="preserve"> maximum power limit given by </w:t>
      </w:r>
    </w:p>
    <w:p w14:paraId="4F481F18" w14:textId="77777777" w:rsidR="00E85D3C" w:rsidRPr="00810A3C" w:rsidRDefault="00000000" w:rsidP="00E85D3C">
      <w:pPr>
        <w:spacing w:after="120"/>
        <w:ind w:left="720"/>
        <w:jc w:val="center"/>
      </w:pP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m:rPr>
            <m:sty m:val="p"/>
          </m:rPr>
          <w:rPr>
            <w:rFonts w:ascii="Cambria Math" w:hAnsi="Cambria Math"/>
          </w:rPr>
          <m:t xml:space="preserve">=20+ 10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BW</m:t>
            </m:r>
          </m:e>
        </m:func>
        <m:r>
          <w:rPr>
            <w:rFonts w:ascii="Cambria Math" w:hAnsi="Cambria Math"/>
          </w:rPr>
          <m:t xml:space="preserve">  </m:t>
        </m:r>
        <m:r>
          <m:rPr>
            <m:sty m:val="p"/>
          </m:rPr>
          <w:rPr>
            <w:rFonts w:ascii="Cambria Math" w:hAnsi="Cambria Math"/>
          </w:rPr>
          <m:t>(dBm)</m:t>
        </m:r>
      </m:oMath>
      <w:r w:rsidR="00E85D3C" w:rsidRPr="00810A3C">
        <w:rPr>
          <w:iCs/>
        </w:rPr>
        <w:t>.</w:t>
      </w:r>
    </w:p>
    <w:p w14:paraId="342A507D" w14:textId="77777777" w:rsidR="007F1151" w:rsidRPr="00810A3C" w:rsidRDefault="007F1151" w:rsidP="007F1151">
      <w:pPr>
        <w:pStyle w:val="ListParagraph"/>
        <w:numPr>
          <w:ilvl w:val="0"/>
          <w:numId w:val="56"/>
        </w:numPr>
        <w:contextualSpacing w:val="0"/>
      </w:pPr>
      <w:r w:rsidRPr="00810A3C">
        <w:rPr>
          <w:iCs/>
        </w:rPr>
        <w:lastRenderedPageBreak/>
        <w:t>A power spectral density limit of 21 dBm/MHz given by</w:t>
      </w:r>
    </w:p>
    <w:p w14:paraId="565E87F4" w14:textId="77777777" w:rsidR="007F1151" w:rsidRPr="00810A3C" w:rsidRDefault="00000000" w:rsidP="007F1151">
      <w:pPr>
        <w:pStyle w:val="ListParagraph"/>
        <w:spacing w:after="120"/>
        <w:ind w:left="2880" w:firstLine="720"/>
      </w:pPr>
      <m:oMathPara>
        <m:oMathParaPr>
          <m:jc m:val="left"/>
        </m:oMathParaPr>
        <m:oMath>
          <m:sSub>
            <m:sSubPr>
              <m:ctrlPr>
                <w:rPr>
                  <w:rFonts w:ascii="Cambria Math" w:hAnsi="Cambria Math"/>
                  <w:i/>
                </w:rPr>
              </m:ctrlPr>
            </m:sSubPr>
            <m:e>
              <m: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m:t>
          </m:r>
          <m:r>
            <m:rPr>
              <m:sty m:val="p"/>
            </m:rPr>
            <w:rPr>
              <w:rFonts w:ascii="Cambria Math" w:hAnsi="Cambria Math"/>
            </w:rPr>
            <m:t>max</m:t>
          </m:r>
          <m:d>
            <m:dPr>
              <m:ctrlPr>
                <w:rPr>
                  <w:rFonts w:ascii="Cambria Math" w:hAnsi="Cambria Math"/>
                  <w:i/>
                </w:rPr>
              </m:ctrlPr>
            </m:dPr>
            <m:e>
              <m: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r>
                        <w:rPr>
                          <w:rFonts w:ascii="Cambria Math" w:hAnsi="Cambria Math"/>
                        </w:rPr>
                        <m:t>12*SCS*</m:t>
                      </m:r>
                      <m:sSub>
                        <m:sSubPr>
                          <m:ctrlPr>
                            <w:rPr>
                              <w:rFonts w:ascii="Cambria Math" w:hAnsi="Cambria Math"/>
                              <w:i/>
                            </w:rPr>
                          </m:ctrlPr>
                        </m:sSubPr>
                        <m:e>
                          <m:r>
                            <w:rPr>
                              <w:rFonts w:ascii="Cambria Math" w:hAnsi="Cambria Math"/>
                            </w:rPr>
                            <m:t>L</m:t>
                          </m:r>
                        </m:e>
                        <m:sub>
                          <m:r>
                            <w:rPr>
                              <w:rFonts w:ascii="Cambria Math" w:hAnsi="Cambria Math"/>
                            </w:rPr>
                            <m:t>RB</m:t>
                          </m:r>
                        </m:sub>
                      </m:sSub>
                    </m:num>
                    <m:den>
                      <m:r>
                        <w:rPr>
                          <w:rFonts w:ascii="Cambria Math" w:hAnsi="Cambria Math"/>
                        </w:rPr>
                        <m:t>1000</m:t>
                      </m:r>
                    </m:den>
                  </m:f>
                </m:e>
              </m:func>
              <m:r>
                <w:rPr>
                  <w:rFonts w:ascii="Cambria Math" w:hAnsi="Cambria Math"/>
                </w:rPr>
                <m:t>, 0</m:t>
              </m:r>
            </m:e>
          </m:d>
          <m:r>
            <w:rPr>
              <w:rFonts w:ascii="Cambria Math" w:hAnsi="Cambria Math"/>
            </w:rPr>
            <m:t>+21 .</m:t>
          </m:r>
        </m:oMath>
      </m:oMathPara>
    </w:p>
    <w:p w14:paraId="7C1826ED" w14:textId="1AB8BA41" w:rsidR="00E85D3C" w:rsidRPr="00810A3C" w:rsidRDefault="00E85D3C" w:rsidP="00E85D3C">
      <w:pPr>
        <w:spacing w:before="120"/>
        <w:rPr>
          <w:rFonts w:eastAsiaTheme="minorEastAsia"/>
        </w:rPr>
      </w:pPr>
      <w:r w:rsidRPr="00810A3C">
        <w:rPr>
          <w:rFonts w:eastAsiaTheme="minorEastAsia"/>
        </w:rPr>
        <w:t xml:space="preserve">To avoid exceeding these power limits, some modifications of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rFonts w:eastAsiaTheme="minorEastAsia"/>
        </w:rPr>
        <w:t xml:space="preserve"> equation is necessary to reflect these requirements.</w:t>
      </w:r>
    </w:p>
    <w:p w14:paraId="073B695F" w14:textId="3E96047B" w:rsidR="00E85D3C" w:rsidRPr="00810A3C" w:rsidRDefault="00614391" w:rsidP="00E85D3C">
      <w:pPr>
        <w:rPr>
          <w:rFonts w:eastAsiaTheme="minorEastAsia"/>
        </w:rPr>
      </w:pPr>
      <w:r w:rsidRPr="00810A3C">
        <w:rPr>
          <w:lang w:eastAsia="ja-JP"/>
        </w:rPr>
        <w:t xml:space="preserve">The </w:t>
      </w:r>
      <w:r w:rsidR="00E85D3C" w:rsidRPr="00810A3C">
        <w:rPr>
          <w:lang w:eastAsia="ja-JP"/>
        </w:rPr>
        <w:t xml:space="preserve">power spectral density requirement of 21 dBm/MHz in (ii) </w:t>
      </w:r>
      <w:r w:rsidRPr="00810A3C">
        <w:rPr>
          <w:lang w:eastAsia="ja-JP"/>
        </w:rPr>
        <w:t xml:space="preserve">can be incorporated </w:t>
      </w:r>
      <w:r w:rsidR="00E85D3C" w:rsidRPr="00810A3C">
        <w:rPr>
          <w:lang w:eastAsia="ja-JP"/>
        </w:rPr>
        <w:t xml:space="preserve">into the </w:t>
      </w:r>
      <w:proofErr w:type="spellStart"/>
      <w:proofErr w:type="gramStart"/>
      <w:r w:rsidR="00E85D3C" w:rsidRPr="00810A3C">
        <w:rPr>
          <w:lang w:eastAsia="zh-CN"/>
        </w:rPr>
        <w:t>P</w:t>
      </w:r>
      <w:r w:rsidR="00E85D3C" w:rsidRPr="00810A3C">
        <w:rPr>
          <w:vertAlign w:val="subscript"/>
          <w:lang w:eastAsia="zh-CN"/>
        </w:rPr>
        <w:t>CMAX,f</w:t>
      </w:r>
      <w:proofErr w:type="gramEnd"/>
      <w:r w:rsidR="00E85D3C" w:rsidRPr="00810A3C">
        <w:rPr>
          <w:vertAlign w:val="subscript"/>
          <w:lang w:eastAsia="zh-CN"/>
        </w:rPr>
        <w:t>,c</w:t>
      </w:r>
      <w:proofErr w:type="spellEnd"/>
      <w:r w:rsidR="00E85D3C" w:rsidRPr="00810A3C">
        <w:rPr>
          <w:rFonts w:eastAsiaTheme="minorEastAsia"/>
        </w:rPr>
        <w:t xml:space="preserve"> equation</w:t>
      </w:r>
      <w:r w:rsidRPr="00810A3C">
        <w:rPr>
          <w:rFonts w:eastAsiaTheme="minorEastAsia"/>
        </w:rPr>
        <w:t xml:space="preserve"> using Proposal </w:t>
      </w:r>
      <w:r w:rsidR="003A0B67">
        <w:rPr>
          <w:rFonts w:eastAsiaTheme="minorEastAsia"/>
        </w:rPr>
        <w:t>3</w:t>
      </w:r>
      <w:r w:rsidRPr="00810A3C">
        <w:rPr>
          <w:rFonts w:eastAsiaTheme="minorEastAsia"/>
        </w:rPr>
        <w:t>.</w:t>
      </w:r>
    </w:p>
    <w:p w14:paraId="6F9CAFB0" w14:textId="78CECAA9" w:rsidR="00614391" w:rsidRPr="00810A3C" w:rsidRDefault="00614391" w:rsidP="00614391">
      <w:pPr>
        <w:spacing w:before="120" w:after="120"/>
        <w:ind w:left="1440" w:hanging="1440"/>
        <w:rPr>
          <w:lang w:eastAsia="zh-CN"/>
        </w:rPr>
      </w:pPr>
      <w:r w:rsidRPr="00810A3C">
        <w:rPr>
          <w:b/>
          <w:bCs/>
        </w:rPr>
        <w:t xml:space="preserve">Proposal </w:t>
      </w:r>
      <w:r w:rsidR="003A0B67">
        <w:rPr>
          <w:b/>
          <w:bCs/>
        </w:rPr>
        <w:t>3</w:t>
      </w:r>
      <w:r w:rsidRPr="00810A3C">
        <w:rPr>
          <w:b/>
          <w:bCs/>
        </w:rPr>
        <w:t>:</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21 dBm/MHz power spectral density limit as in the following</w:t>
      </w:r>
    </w:p>
    <w:p w14:paraId="690CD52B" w14:textId="77777777" w:rsidR="00614391" w:rsidRPr="00810A3C" w:rsidRDefault="00614391" w:rsidP="00614391">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2C5AB18F" w14:textId="77777777" w:rsidR="00614391" w:rsidRPr="00810A3C" w:rsidRDefault="00614391" w:rsidP="00614391">
      <w:pPr>
        <w:spacing w:before="120" w:after="0"/>
      </w:pPr>
      <w:r w:rsidRPr="00810A3C">
        <w:t>and</w:t>
      </w:r>
    </w:p>
    <w:p w14:paraId="52AF6A85" w14:textId="5F173416" w:rsidR="00E85D3C" w:rsidRPr="00810A3C" w:rsidRDefault="00614391" w:rsidP="00614391">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b/>
                <w:bCs/>
                <w:iCs/>
              </w:rPr>
            </m:ctrlPr>
          </m:sSubPr>
          <m:e>
            <m:r>
              <m:rPr>
                <m:sty m:val="b"/>
              </m:rPr>
              <w:rPr>
                <w:rFonts w:ascii="Cambria Math" w:hAnsi="Cambria Math"/>
              </w:rPr>
              <m:t>P</m:t>
            </m:r>
          </m:e>
          <m:sub>
            <m:r>
              <m:rPr>
                <m:sty m:val="b"/>
              </m:rPr>
              <w:rPr>
                <w:rFonts w:ascii="Cambria Math" w:hAnsi="Cambria Math"/>
              </w:rPr>
              <m:t>max</m:t>
            </m:r>
            <m:d>
              <m:dPr>
                <m:ctrlPr>
                  <w:rPr>
                    <w:rFonts w:ascii="Cambria Math" w:hAnsi="Cambria Math"/>
                    <w:b/>
                    <w:bCs/>
                    <w:iCs/>
                  </w:rPr>
                </m:ctrlPr>
              </m:dPr>
              <m:e>
                <m:r>
                  <m:rPr>
                    <m:sty m:val="b"/>
                  </m:rPr>
                  <w:rPr>
                    <w:rFonts w:ascii="Cambria Math" w:hAnsi="Cambria Math"/>
                  </w:rPr>
                  <m:t>PSD</m:t>
                </m:r>
              </m:e>
            </m:d>
          </m:sub>
        </m:sSub>
      </m:oMath>
      <w:r w:rsidRPr="00810A3C">
        <w:rPr>
          <w:lang w:eastAsia="zh-CN"/>
        </w:rPr>
        <w:t>}</w:t>
      </w:r>
    </w:p>
    <w:p w14:paraId="581A8185" w14:textId="1ABC2C8B" w:rsidR="00E85D3C" w:rsidRPr="00810A3C" w:rsidRDefault="00614391" w:rsidP="00E85D3C">
      <w:pPr>
        <w:rPr>
          <w:lang w:eastAsia="ja-JP"/>
        </w:rPr>
      </w:pPr>
      <w:r w:rsidRPr="00810A3C">
        <w:rPr>
          <w:rFonts w:eastAsiaTheme="minorEastAsia"/>
        </w:rPr>
        <w:t xml:space="preserve">It is proposed that the </w:t>
      </w:r>
      <w:r w:rsidR="00DE65C2" w:rsidRPr="00810A3C">
        <w:rPr>
          <w:rFonts w:eastAsiaTheme="minorEastAsia"/>
        </w:rPr>
        <w:t>bandwidth dependent</w:t>
      </w:r>
      <w:r w:rsidRPr="00810A3C">
        <w:rPr>
          <w:rFonts w:eastAsiaTheme="minorEastAsia"/>
        </w:rPr>
        <w:t xml:space="preserve"> power limit be incorporated into the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rFonts w:eastAsiaTheme="minorEastAsia"/>
        </w:rPr>
        <w:t xml:space="preserve"> equation using either Proposal </w:t>
      </w:r>
      <w:r w:rsidR="003A0B67">
        <w:rPr>
          <w:rFonts w:eastAsiaTheme="minorEastAsia"/>
        </w:rPr>
        <w:t>4</w:t>
      </w:r>
      <w:r w:rsidRPr="00810A3C">
        <w:rPr>
          <w:rFonts w:eastAsiaTheme="minorEastAsia"/>
        </w:rPr>
        <w:t xml:space="preserve">a or Proposal </w:t>
      </w:r>
      <w:r w:rsidR="003A0B67">
        <w:rPr>
          <w:rFonts w:eastAsiaTheme="minorEastAsia"/>
        </w:rPr>
        <w:t>4</w:t>
      </w:r>
      <w:r w:rsidRPr="00810A3C">
        <w:rPr>
          <w:rFonts w:eastAsiaTheme="minorEastAsia"/>
        </w:rPr>
        <w:t>b.</w:t>
      </w:r>
    </w:p>
    <w:p w14:paraId="02707900" w14:textId="2EB8D83A" w:rsidR="00614391" w:rsidRPr="00810A3C" w:rsidRDefault="00614391" w:rsidP="00614391">
      <w:pPr>
        <w:spacing w:before="120" w:after="0"/>
        <w:ind w:left="1440" w:hanging="1440"/>
        <w:rPr>
          <w:iCs/>
          <w:lang w:eastAsia="zh-CN"/>
        </w:rPr>
      </w:pPr>
      <w:r w:rsidRPr="00810A3C">
        <w:rPr>
          <w:b/>
          <w:bCs/>
        </w:rPr>
        <w:t xml:space="preserve">Proposal </w:t>
      </w:r>
      <w:r w:rsidR="003A0B67">
        <w:rPr>
          <w:b/>
          <w:bCs/>
        </w:rPr>
        <w:t>4</w:t>
      </w:r>
      <w:r w:rsidRPr="00810A3C">
        <w:rPr>
          <w:b/>
          <w:bCs/>
        </w:rPr>
        <w:t>a:</w:t>
      </w:r>
      <w:r w:rsidRPr="00810A3C">
        <w:t xml:space="preserve"> </w:t>
      </w:r>
      <w:r w:rsidRPr="00810A3C">
        <w:tab/>
        <w:t xml:space="preserve">For the 4.9 GHz band, </w:t>
      </w:r>
      <w:r w:rsidRPr="00810A3C">
        <w:rPr>
          <w:lang w:eastAsia="zh-CN"/>
        </w:rPr>
        <w:t xml:space="preserve">require that the maximum allowed UE output power signalled by higher layers for serving cell </w:t>
      </w:r>
      <w:r w:rsidRPr="00810A3C">
        <w:rPr>
          <w:i/>
          <w:lang w:eastAsia="zh-CN"/>
        </w:rPr>
        <w:t>c</w:t>
      </w:r>
      <w:r w:rsidRPr="00810A3C">
        <w:rPr>
          <w:iCs/>
          <w:lang w:eastAsia="zh-CN"/>
        </w:rPr>
        <w:t xml:space="preserve"> is less than the </w:t>
      </w:r>
      <w:r w:rsidR="00DE65C2" w:rsidRPr="00810A3C">
        <w:rPr>
          <w:iCs/>
          <w:lang w:eastAsia="zh-CN"/>
        </w:rPr>
        <w:t>bandwidth dependent</w:t>
      </w:r>
      <w:r w:rsidRPr="00810A3C">
        <w:rPr>
          <w:iCs/>
          <w:lang w:eastAsia="zh-CN"/>
        </w:rPr>
        <w:t xml:space="preserve"> power limit, so that</w:t>
      </w:r>
    </w:p>
    <w:p w14:paraId="2FDEA9FA" w14:textId="77777777" w:rsidR="00614391" w:rsidRPr="00810A3C" w:rsidRDefault="00614391" w:rsidP="00614391">
      <w:pPr>
        <w:spacing w:before="120" w:after="0"/>
        <w:jc w:val="center"/>
      </w:pPr>
      <w:proofErr w:type="spellStart"/>
      <w:proofErr w:type="gramStart"/>
      <w:r w:rsidRPr="00810A3C">
        <w:rPr>
          <w:lang w:eastAsia="zh-CN"/>
        </w:rPr>
        <w:t>P</w:t>
      </w:r>
      <w:r w:rsidRPr="00810A3C">
        <w:rPr>
          <w:vertAlign w:val="subscript"/>
          <w:lang w:eastAsia="zh-CN"/>
        </w:rPr>
        <w:t>EMAX,c</w:t>
      </w:r>
      <w:proofErr w:type="spellEnd"/>
      <w:proofErr w:type="gramEnd"/>
      <w:r w:rsidRPr="00810A3C">
        <w:rPr>
          <w:lang w:eastAsia="zh-CN"/>
        </w:rPr>
        <w:t xml:space="preserve"> </w:t>
      </w:r>
      <m:oMath>
        <m:r>
          <w:rPr>
            <w:rFonts w:ascii="Cambria Math" w:hAnsi="Cambria Math"/>
            <w:lang w:eastAsia="zh-CN"/>
          </w:rPr>
          <m:t>≤</m:t>
        </m:r>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r>
          <w:rPr>
            <w:rFonts w:ascii="Cambria Math" w:hAnsi="Cambria Math"/>
          </w:rPr>
          <m:t xml:space="preserve"> .</m:t>
        </m:r>
      </m:oMath>
    </w:p>
    <w:p w14:paraId="008F437C" w14:textId="6EB488E1" w:rsidR="00614391" w:rsidRPr="00810A3C" w:rsidRDefault="00614391" w:rsidP="00614391">
      <w:pPr>
        <w:spacing w:before="120" w:after="120"/>
        <w:ind w:left="1440" w:hanging="1440"/>
        <w:rPr>
          <w:lang w:eastAsia="zh-CN"/>
        </w:rPr>
      </w:pPr>
      <w:r w:rsidRPr="00810A3C">
        <w:rPr>
          <w:b/>
          <w:bCs/>
        </w:rPr>
        <w:t xml:space="preserve">Proposal </w:t>
      </w:r>
      <w:r w:rsidR="003A0B67">
        <w:rPr>
          <w:b/>
          <w:bCs/>
        </w:rPr>
        <w:t>4</w:t>
      </w:r>
      <w:r w:rsidRPr="00810A3C">
        <w:rPr>
          <w:b/>
          <w:bCs/>
        </w:rPr>
        <w:t>b:</w:t>
      </w:r>
      <w:r w:rsidRPr="00810A3C">
        <w:t xml:space="preserve"> </w:t>
      </w:r>
      <w:r w:rsidRPr="00810A3C">
        <w:tab/>
        <w:t xml:space="preserve">For the 4.9 GHz band, modify the upper and lower bounds for </w:t>
      </w:r>
      <w:proofErr w:type="spellStart"/>
      <w:proofErr w:type="gramStart"/>
      <w:r w:rsidRPr="00810A3C">
        <w:rPr>
          <w:lang w:eastAsia="zh-CN"/>
        </w:rPr>
        <w:t>P</w:t>
      </w:r>
      <w:r w:rsidRPr="00810A3C">
        <w:rPr>
          <w:vertAlign w:val="subscript"/>
          <w:lang w:eastAsia="zh-CN"/>
        </w:rPr>
        <w:t>CMAX,f</w:t>
      </w:r>
      <w:proofErr w:type="gramEnd"/>
      <w:r w:rsidRPr="00810A3C">
        <w:rPr>
          <w:vertAlign w:val="subscript"/>
          <w:lang w:eastAsia="zh-CN"/>
        </w:rPr>
        <w:t>,c</w:t>
      </w:r>
      <w:proofErr w:type="spellEnd"/>
      <w:r w:rsidRPr="00810A3C">
        <w:rPr>
          <w:lang w:eastAsia="zh-CN"/>
        </w:rPr>
        <w:t xml:space="preserve"> to include the FCC </w:t>
      </w:r>
      <w:r w:rsidR="00DE65C2" w:rsidRPr="00810A3C">
        <w:rPr>
          <w:lang w:eastAsia="zh-CN"/>
        </w:rPr>
        <w:t>bandwidth dependent</w:t>
      </w:r>
      <w:r w:rsidRPr="00810A3C">
        <w:rPr>
          <w:lang w:eastAsia="zh-CN"/>
        </w:rPr>
        <w:t xml:space="preserve"> power limit </w:t>
      </w:r>
      <m:oMath>
        <m:sSub>
          <m:sSubPr>
            <m:ctrlPr>
              <w:rPr>
                <w:rFonts w:ascii="Cambria Math" w:hAnsi="Cambria Math"/>
              </w:rPr>
            </m:ctrlPr>
          </m:sSubPr>
          <m:e>
            <m:r>
              <m:rPr>
                <m:sty m:val="p"/>
              </m:rPr>
              <w:rPr>
                <w:rFonts w:ascii="Cambria Math" w:hAnsi="Cambria Math"/>
              </w:rPr>
              <m:t>FCC</m:t>
            </m:r>
          </m:e>
          <m:sub>
            <m:r>
              <w:rPr>
                <w:rFonts w:ascii="Cambria Math" w:hAnsi="Cambria Math"/>
              </w:rPr>
              <m:t>4.9</m:t>
            </m:r>
          </m:sub>
        </m:sSub>
        <m:d>
          <m:dPr>
            <m:ctrlPr>
              <w:rPr>
                <w:rFonts w:ascii="Cambria Math" w:hAnsi="Cambria Math"/>
              </w:rPr>
            </m:ctrlPr>
          </m:dPr>
          <m:e>
            <m:r>
              <w:rPr>
                <w:rFonts w:ascii="Cambria Math" w:hAnsi="Cambria Math"/>
              </w:rPr>
              <m:t>BW</m:t>
            </m:r>
          </m:e>
        </m:d>
      </m:oMath>
      <w:r w:rsidRPr="00810A3C">
        <w:t xml:space="preserve"> as in the following:</w:t>
      </w:r>
    </w:p>
    <w:p w14:paraId="131C9257" w14:textId="77777777" w:rsidR="00614391" w:rsidRPr="00810A3C" w:rsidRDefault="00614391" w:rsidP="00614391">
      <w:pPr>
        <w:spacing w:before="120" w:after="0"/>
        <w:ind w:left="720"/>
        <w:rPr>
          <w:lang w:eastAsia="zh-CN"/>
        </w:rPr>
      </w:pPr>
      <w:proofErr w:type="spellStart"/>
      <w:r w:rsidRPr="00810A3C">
        <w:rPr>
          <w:lang w:eastAsia="zh-CN"/>
        </w:rPr>
        <w:t>P</w:t>
      </w:r>
      <w:r w:rsidRPr="00810A3C">
        <w:rPr>
          <w:vertAlign w:val="subscript"/>
          <w:lang w:eastAsia="zh-CN"/>
        </w:rPr>
        <w:t>CMAX_</w:t>
      </w:r>
      <w:proofErr w:type="gramStart"/>
      <w:r w:rsidRPr="00810A3C">
        <w:rPr>
          <w:vertAlign w:val="subscript"/>
          <w:lang w:eastAsia="zh-CN"/>
        </w:rPr>
        <w:t>L,f</w:t>
      </w:r>
      <w:proofErr w:type="gramEnd"/>
      <w:r w:rsidRPr="00810A3C">
        <w:rPr>
          <w:vertAlign w:val="subscript"/>
          <w:lang w:eastAsia="zh-CN"/>
        </w:rPr>
        <w:t>,c</w:t>
      </w:r>
      <w:proofErr w:type="spellEnd"/>
      <w:r w:rsidRPr="00810A3C">
        <w:rPr>
          <w:lang w:eastAsia="zh-CN"/>
        </w:rPr>
        <w:t xml:space="preserve"> = MIN {</w:t>
      </w:r>
      <w:proofErr w:type="spellStart"/>
      <w:r w:rsidRPr="00810A3C">
        <w:rPr>
          <w:lang w:eastAsia="zh-CN"/>
        </w:rPr>
        <w:t>P</w:t>
      </w:r>
      <w:r w:rsidRPr="00810A3C">
        <w:rPr>
          <w:vertAlign w:val="subscript"/>
          <w:lang w:eastAsia="zh-CN"/>
        </w:rPr>
        <w:t>EMAX,c</w:t>
      </w:r>
      <w:proofErr w:type="spellEnd"/>
      <w:r w:rsidRPr="00810A3C">
        <w:rPr>
          <w:lang w:eastAsia="zh-CN"/>
        </w:rPr>
        <w:t>– ∆</w:t>
      </w:r>
      <w:proofErr w:type="spellStart"/>
      <w:r w:rsidRPr="00810A3C">
        <w:rPr>
          <w:lang w:eastAsia="zh-CN"/>
        </w:rPr>
        <w:t>T</w:t>
      </w:r>
      <w:r w:rsidRPr="00810A3C">
        <w:rPr>
          <w:vertAlign w:val="subscript"/>
          <w:lang w:eastAsia="zh-CN"/>
        </w:rPr>
        <w:t>C,c</w:t>
      </w:r>
      <w:proofErr w:type="spellEnd"/>
      <w:r w:rsidRPr="00810A3C">
        <w:rPr>
          <w:lang w:eastAsia="zh-CN"/>
        </w:rPr>
        <w:t>,  (</w:t>
      </w:r>
      <w:proofErr w:type="spellStart"/>
      <w:r w:rsidRPr="00810A3C">
        <w:rPr>
          <w:lang w:eastAsia="zh-CN"/>
        </w:rPr>
        <w:t>P</w:t>
      </w:r>
      <w:r w:rsidRPr="00810A3C">
        <w:rPr>
          <w:vertAlign w:val="subscript"/>
          <w:lang w:eastAsia="zh-CN"/>
        </w:rPr>
        <w:t>PowerClass</w:t>
      </w:r>
      <w:proofErr w:type="spellEnd"/>
      <w:r w:rsidRPr="00810A3C">
        <w:rPr>
          <w:lang w:eastAsia="zh-CN"/>
        </w:rPr>
        <w:t xml:space="preserve"> – </w:t>
      </w:r>
      <w:proofErr w:type="spellStart"/>
      <w:r w:rsidRPr="00810A3C">
        <w:rPr>
          <w:lang w:eastAsia="zh-CN"/>
        </w:rPr>
        <w:t>ΔP</w:t>
      </w:r>
      <w:r w:rsidRPr="00810A3C">
        <w:rPr>
          <w:vertAlign w:val="subscript"/>
          <w:lang w:eastAsia="zh-CN"/>
        </w:rPr>
        <w:t>PowerClass</w:t>
      </w:r>
      <w:proofErr w:type="spellEnd"/>
      <w:r w:rsidRPr="00810A3C">
        <w:rPr>
          <w:lang w:eastAsia="zh-CN"/>
        </w:rPr>
        <w:t>) – MAX(MAX(</w:t>
      </w:r>
      <w:proofErr w:type="spellStart"/>
      <w:r w:rsidRPr="00810A3C">
        <w:rPr>
          <w:lang w:eastAsia="zh-CN"/>
        </w:rPr>
        <w:t>MPR</w:t>
      </w:r>
      <w:r w:rsidRPr="00810A3C">
        <w:rPr>
          <w:vertAlign w:val="subscript"/>
          <w:lang w:eastAsia="zh-CN"/>
        </w:rPr>
        <w:t>c</w:t>
      </w:r>
      <w:proofErr w:type="spellEnd"/>
      <w:r w:rsidRPr="00810A3C">
        <w:rPr>
          <w:lang w:eastAsia="zh-CN"/>
        </w:rPr>
        <w:t>+∆</w:t>
      </w:r>
      <w:proofErr w:type="spellStart"/>
      <w:r w:rsidRPr="00810A3C">
        <w:rPr>
          <w:lang w:eastAsia="zh-CN"/>
        </w:rPr>
        <w:t>MPR</w:t>
      </w:r>
      <w:r w:rsidRPr="00810A3C">
        <w:rPr>
          <w:vertAlign w:val="subscript"/>
          <w:lang w:eastAsia="zh-CN"/>
        </w:rPr>
        <w:t>c</w:t>
      </w:r>
      <w:proofErr w:type="spellEnd"/>
      <w:r w:rsidRPr="00810A3C">
        <w:rPr>
          <w:lang w:eastAsia="zh-CN"/>
        </w:rPr>
        <w:t>, A-</w:t>
      </w:r>
      <w:proofErr w:type="spellStart"/>
      <w:r w:rsidRPr="00810A3C">
        <w:rPr>
          <w:lang w:eastAsia="zh-CN"/>
        </w:rPr>
        <w:t>MPR</w:t>
      </w:r>
      <w:r w:rsidRPr="00810A3C">
        <w:rPr>
          <w:vertAlign w:val="subscript"/>
          <w:lang w:eastAsia="zh-CN"/>
        </w:rPr>
        <w:t>c</w:t>
      </w:r>
      <w:proofErr w:type="spellEnd"/>
      <w:r w:rsidRPr="00810A3C">
        <w:rPr>
          <w:lang w:eastAsia="zh-CN"/>
        </w:rPr>
        <w:t xml:space="preserve">)+ </w:t>
      </w:r>
      <w:proofErr w:type="spellStart"/>
      <w:r w:rsidRPr="00810A3C">
        <w:rPr>
          <w:lang w:eastAsia="zh-CN"/>
        </w:rPr>
        <w:t>ΔT</w:t>
      </w:r>
      <w:r w:rsidRPr="00810A3C">
        <w:rPr>
          <w:vertAlign w:val="subscript"/>
          <w:lang w:eastAsia="zh-CN"/>
        </w:rPr>
        <w:t>IB,c</w:t>
      </w:r>
      <w:proofErr w:type="spellEnd"/>
      <w:r w:rsidRPr="00810A3C">
        <w:rPr>
          <w:lang w:eastAsia="zh-CN"/>
        </w:rPr>
        <w:t xml:space="preserve"> + ∆</w:t>
      </w:r>
      <w:proofErr w:type="spellStart"/>
      <w:r w:rsidRPr="00810A3C">
        <w:rPr>
          <w:lang w:eastAsia="zh-CN"/>
        </w:rPr>
        <w:t>T</w:t>
      </w:r>
      <w:r w:rsidRPr="00810A3C">
        <w:rPr>
          <w:vertAlign w:val="subscript"/>
          <w:lang w:eastAsia="zh-CN"/>
        </w:rPr>
        <w:t>C,c</w:t>
      </w:r>
      <w:proofErr w:type="spellEnd"/>
      <w:r w:rsidRPr="00810A3C">
        <w:rPr>
          <w:vertAlign w:val="subscript"/>
          <w:lang w:eastAsia="zh-CN"/>
        </w:rPr>
        <w:t xml:space="preserve"> </w:t>
      </w:r>
      <w:r w:rsidRPr="00810A3C">
        <w:rPr>
          <w:lang w:eastAsia="zh-CN"/>
        </w:rPr>
        <w:t>+</w:t>
      </w:r>
      <w:r w:rsidRPr="00810A3C">
        <w:rPr>
          <w:vertAlign w:val="subscript"/>
          <w:lang w:eastAsia="zh-CN"/>
        </w:rPr>
        <w:t xml:space="preserve"> </w:t>
      </w:r>
      <w:r w:rsidRPr="00810A3C">
        <w:t>∆</w:t>
      </w:r>
      <w:proofErr w:type="spellStart"/>
      <w:r w:rsidRPr="00810A3C">
        <w:t>T</w:t>
      </w:r>
      <w:r w:rsidRPr="00810A3C">
        <w:rPr>
          <w:vertAlign w:val="subscript"/>
          <w:lang w:eastAsia="zh-CN"/>
        </w:rPr>
        <w:t>RxSRS</w:t>
      </w:r>
      <w:proofErr w:type="spellEnd"/>
      <w:r w:rsidRPr="00810A3C">
        <w:rPr>
          <w:lang w:eastAsia="zh-CN"/>
        </w:rPr>
        <w:t>, P-</w:t>
      </w:r>
      <w:proofErr w:type="spellStart"/>
      <w:r w:rsidRPr="00810A3C">
        <w:rPr>
          <w:lang w:eastAsia="zh-CN"/>
        </w:rPr>
        <w:t>MPR</w:t>
      </w:r>
      <w:r w:rsidRPr="00810A3C">
        <w:rPr>
          <w:vertAlign w:val="subscript"/>
          <w:lang w:eastAsia="zh-CN"/>
        </w:rPr>
        <w:t>c</w:t>
      </w:r>
      <w:proofErr w:type="spellEnd"/>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4A26C01D" w14:textId="77777777" w:rsidR="00614391" w:rsidRPr="00810A3C" w:rsidRDefault="00614391" w:rsidP="00614391">
      <w:pPr>
        <w:spacing w:before="120" w:after="0"/>
      </w:pPr>
      <w:r w:rsidRPr="00810A3C">
        <w:t>and</w:t>
      </w:r>
    </w:p>
    <w:p w14:paraId="4BA4F9D4" w14:textId="77777777" w:rsidR="00614391" w:rsidRPr="00810A3C" w:rsidRDefault="00614391" w:rsidP="00614391">
      <w:pPr>
        <w:pStyle w:val="EQ"/>
        <w:rPr>
          <w:lang w:eastAsia="zh-CN"/>
        </w:rPr>
      </w:pPr>
      <w:r w:rsidRPr="00810A3C">
        <w:rPr>
          <w:lang w:eastAsia="zh-CN"/>
        </w:rPr>
        <w:t xml:space="preserve">             P</w:t>
      </w:r>
      <w:r w:rsidRPr="00810A3C">
        <w:rPr>
          <w:vertAlign w:val="subscript"/>
          <w:lang w:eastAsia="zh-CN"/>
        </w:rPr>
        <w:t>CMAX_H,f,c</w:t>
      </w:r>
      <w:r w:rsidRPr="00810A3C">
        <w:rPr>
          <w:lang w:eastAsia="zh-CN"/>
        </w:rPr>
        <w:t xml:space="preserve"> = MIN {P</w:t>
      </w:r>
      <w:r w:rsidRPr="00810A3C">
        <w:rPr>
          <w:vertAlign w:val="subscript"/>
          <w:lang w:eastAsia="zh-CN"/>
        </w:rPr>
        <w:t>EMAX,c</w:t>
      </w:r>
      <w:r w:rsidRPr="00810A3C">
        <w:rPr>
          <w:lang w:eastAsia="zh-CN"/>
        </w:rPr>
        <w:t>,  P</w:t>
      </w:r>
      <w:r w:rsidRPr="00810A3C">
        <w:rPr>
          <w:vertAlign w:val="subscript"/>
          <w:lang w:eastAsia="zh-CN"/>
        </w:rPr>
        <w:t>PowerClass</w:t>
      </w:r>
      <w:r w:rsidRPr="00810A3C">
        <w:rPr>
          <w:lang w:eastAsia="zh-CN"/>
        </w:rPr>
        <w:t xml:space="preserve"> – ΔP</w:t>
      </w:r>
      <w:r w:rsidRPr="00810A3C">
        <w:rPr>
          <w:vertAlign w:val="subscript"/>
          <w:lang w:eastAsia="zh-CN"/>
        </w:rPr>
        <w:t>PowerClass</w:t>
      </w:r>
      <w:r w:rsidRPr="00810A3C">
        <w:rPr>
          <w:lang w:eastAsia="zh-CN"/>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max</m:t>
            </m:r>
            <m:d>
              <m:dPr>
                <m:ctrlPr>
                  <w:rPr>
                    <w:rFonts w:ascii="Cambria Math" w:hAnsi="Cambria Math"/>
                    <w:iCs/>
                  </w:rPr>
                </m:ctrlPr>
              </m:dPr>
              <m:e>
                <m:r>
                  <m:rPr>
                    <m:sty m:val="p"/>
                  </m:rPr>
                  <w:rPr>
                    <w:rFonts w:ascii="Cambria Math" w:hAnsi="Cambria Math"/>
                  </w:rPr>
                  <m:t>PSD</m:t>
                </m:r>
              </m:e>
            </m:d>
            <m:r>
              <w:rPr>
                <w:rFonts w:ascii="Cambria Math" w:hAnsi="Cambria Math"/>
              </w:rPr>
              <m:t xml:space="preserve">,  </m:t>
            </m:r>
          </m:sub>
        </m:sSub>
        <m:r>
          <w:rPr>
            <w:rFonts w:ascii="Cambria Math" w:hAnsi="Cambria Math"/>
          </w:rPr>
          <m:t xml:space="preserve"> </m:t>
        </m:r>
        <m:sSub>
          <m:sSubPr>
            <m:ctrlPr>
              <w:rPr>
                <w:rFonts w:ascii="Cambria Math" w:hAnsi="Cambria Math"/>
                <w:b/>
                <w:bCs/>
              </w:rPr>
            </m:ctrlPr>
          </m:sSubPr>
          <m:e>
            <m:r>
              <m:rPr>
                <m:sty m:val="b"/>
              </m:rPr>
              <w:rPr>
                <w:rFonts w:ascii="Cambria Math" w:hAnsi="Cambria Math"/>
              </w:rPr>
              <m:t>FCC</m:t>
            </m:r>
          </m:e>
          <m:sub>
            <m:r>
              <m:rPr>
                <m:sty m:val="bi"/>
              </m:rPr>
              <w:rPr>
                <w:rFonts w:ascii="Cambria Math" w:hAnsi="Cambria Math"/>
              </w:rPr>
              <m:t>4.9</m:t>
            </m:r>
          </m:sub>
        </m:sSub>
        <m:d>
          <m:dPr>
            <m:ctrlPr>
              <w:rPr>
                <w:rFonts w:ascii="Cambria Math" w:hAnsi="Cambria Math"/>
                <w:b/>
                <w:bCs/>
              </w:rPr>
            </m:ctrlPr>
          </m:dPr>
          <m:e>
            <m:r>
              <m:rPr>
                <m:sty m:val="bi"/>
              </m:rPr>
              <w:rPr>
                <w:rFonts w:ascii="Cambria Math" w:hAnsi="Cambria Math"/>
              </w:rPr>
              <m:t>BW</m:t>
            </m:r>
          </m:e>
        </m:d>
      </m:oMath>
      <w:r w:rsidRPr="00810A3C">
        <w:rPr>
          <w:lang w:eastAsia="zh-CN"/>
        </w:rPr>
        <w:t>}</w:t>
      </w:r>
    </w:p>
    <w:p w14:paraId="759B9285" w14:textId="77777777" w:rsidR="00614391" w:rsidRDefault="00614391" w:rsidP="00E85D3C">
      <w:pPr>
        <w:keepNext/>
        <w:tabs>
          <w:tab w:val="left" w:pos="0"/>
          <w:tab w:val="num" w:pos="2495"/>
          <w:tab w:val="left" w:pos="4470"/>
        </w:tabs>
        <w:spacing w:after="120"/>
        <w:jc w:val="both"/>
        <w:rPr>
          <w:rFonts w:ascii="Arial" w:eastAsia="MS Gothic" w:hAnsi="Arial"/>
          <w:b/>
          <w:color w:val="000000"/>
          <w:kern w:val="28"/>
          <w:sz w:val="28"/>
          <w:lang w:eastAsia="ja-JP"/>
        </w:rPr>
      </w:pPr>
    </w:p>
    <w:p w14:paraId="2C858496" w14:textId="65407A2A" w:rsidR="00E81E79" w:rsidRPr="00D233E3" w:rsidRDefault="004A388F" w:rsidP="00E85D3C">
      <w:pPr>
        <w:keepNext/>
        <w:tabs>
          <w:tab w:val="left" w:pos="0"/>
          <w:tab w:val="num" w:pos="2495"/>
          <w:tab w:val="left" w:pos="4470"/>
        </w:tabs>
        <w:spacing w:after="120"/>
        <w:jc w:val="both"/>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bookmarkEnd w:id="1"/>
    </w:p>
    <w:p w14:paraId="6B46A5C2" w14:textId="77777777" w:rsidR="00E81E79" w:rsidRPr="00810A3C" w:rsidRDefault="00E81E79" w:rsidP="00E81E79">
      <w:pPr>
        <w:numPr>
          <w:ilvl w:val="0"/>
          <w:numId w:val="46"/>
        </w:numPr>
        <w:spacing w:after="60"/>
        <w:rPr>
          <w:rFonts w:eastAsia="MS Gothic"/>
          <w:lang w:val="en-US" w:eastAsia="ja-JP"/>
        </w:rPr>
      </w:pPr>
      <w:r w:rsidRPr="00810A3C">
        <w:rPr>
          <w:rFonts w:eastAsia="MS Gothic"/>
          <w:lang w:val="en-US" w:eastAsia="ja-JP"/>
        </w:rPr>
        <w:t>RP-251887 “New WID on Introduction of NR TDD 4.9GHz Band for US Operation,” 3GPP TSG RAN Meeting #108, Prague, Czech Republic, June 09-13, 2025.</w:t>
      </w:r>
    </w:p>
    <w:p w14:paraId="1052033C" w14:textId="57E77DCA" w:rsidR="00E81E79" w:rsidRDefault="00E81E79" w:rsidP="00E81E79">
      <w:pPr>
        <w:numPr>
          <w:ilvl w:val="0"/>
          <w:numId w:val="46"/>
        </w:numPr>
        <w:spacing w:after="60"/>
        <w:rPr>
          <w:rFonts w:eastAsia="MS Gothic"/>
          <w:lang w:val="en-US" w:eastAsia="ja-JP"/>
        </w:rPr>
      </w:pPr>
      <w:r w:rsidRPr="00810A3C">
        <w:rPr>
          <w:rFonts w:eastAsia="MS Gothic"/>
          <w:lang w:val="en-US" w:eastAsia="ja-JP"/>
        </w:rPr>
        <w:t xml:space="preserve">FCC’s </w:t>
      </w:r>
      <w:r w:rsidR="00D233E3" w:rsidRPr="00810A3C">
        <w:rPr>
          <w:rFonts w:eastAsia="MS Gothic"/>
          <w:lang w:val="en-US" w:eastAsia="ja-JP"/>
        </w:rPr>
        <w:t>Eighth</w:t>
      </w:r>
      <w:r w:rsidRPr="00810A3C">
        <w:rPr>
          <w:rFonts w:eastAsia="MS Gothic"/>
          <w:lang w:val="en-US" w:eastAsia="ja-JP"/>
        </w:rPr>
        <w:t xml:space="preserve"> Report and Order, Docket 07-100 </w:t>
      </w:r>
      <w:r w:rsidR="00D233E3" w:rsidRPr="00810A3C">
        <w:rPr>
          <w:rFonts w:eastAsia="MS Gothic"/>
          <w:lang w:val="en-US" w:eastAsia="ja-JP"/>
        </w:rPr>
        <w:t>adopted</w:t>
      </w:r>
      <w:r w:rsidRPr="00810A3C">
        <w:rPr>
          <w:rFonts w:eastAsia="MS Gothic"/>
          <w:lang w:val="en-US" w:eastAsia="ja-JP"/>
        </w:rPr>
        <w:t xml:space="preserve"> </w:t>
      </w:r>
      <w:r w:rsidR="00D233E3" w:rsidRPr="00810A3C">
        <w:rPr>
          <w:rFonts w:eastAsia="MS Gothic"/>
          <w:lang w:val="en-US" w:eastAsia="ja-JP"/>
        </w:rPr>
        <w:t>October</w:t>
      </w:r>
      <w:r w:rsidRPr="00810A3C">
        <w:rPr>
          <w:rFonts w:eastAsia="MS Gothic"/>
          <w:lang w:val="en-US" w:eastAsia="ja-JP"/>
        </w:rPr>
        <w:t xml:space="preserve"> 18, 202</w:t>
      </w:r>
      <w:r w:rsidR="00D233E3" w:rsidRPr="00810A3C">
        <w:rPr>
          <w:rFonts w:eastAsia="MS Gothic"/>
          <w:lang w:val="en-US" w:eastAsia="ja-JP"/>
        </w:rPr>
        <w:t>4</w:t>
      </w:r>
      <w:r w:rsidR="00A46AEA" w:rsidRPr="00810A3C">
        <w:rPr>
          <w:rFonts w:eastAsia="MS Gothic"/>
          <w:lang w:val="en-US" w:eastAsia="ja-JP"/>
        </w:rPr>
        <w:t>,</w:t>
      </w:r>
      <w:r w:rsidRPr="00810A3C">
        <w:rPr>
          <w:rFonts w:eastAsia="MS Gothic"/>
          <w:lang w:val="en-US" w:eastAsia="ja-JP"/>
        </w:rPr>
        <w:t xml:space="preserve"> FCC-2</w:t>
      </w:r>
      <w:r w:rsidR="00D233E3" w:rsidRPr="00810A3C">
        <w:rPr>
          <w:rFonts w:eastAsia="MS Gothic"/>
          <w:lang w:val="en-US" w:eastAsia="ja-JP"/>
        </w:rPr>
        <w:t>4</w:t>
      </w:r>
      <w:r w:rsidRPr="00810A3C">
        <w:rPr>
          <w:rFonts w:eastAsia="MS Gothic"/>
          <w:lang w:val="en-US" w:eastAsia="ja-JP"/>
        </w:rPr>
        <w:t>-</w:t>
      </w:r>
      <w:r w:rsidR="00D233E3" w:rsidRPr="00810A3C">
        <w:rPr>
          <w:rFonts w:eastAsia="MS Gothic"/>
          <w:lang w:val="en-US" w:eastAsia="ja-JP"/>
        </w:rPr>
        <w:t>114</w:t>
      </w:r>
      <w:r w:rsidRPr="00810A3C">
        <w:rPr>
          <w:rFonts w:eastAsia="MS Gothic"/>
          <w:lang w:val="en-US" w:eastAsia="ja-JP"/>
        </w:rPr>
        <w:t>A</w:t>
      </w:r>
      <w:r w:rsidR="00D233E3" w:rsidRPr="00810A3C">
        <w:rPr>
          <w:rFonts w:eastAsia="MS Gothic"/>
          <w:lang w:val="en-US" w:eastAsia="ja-JP"/>
        </w:rPr>
        <w:t>1.</w:t>
      </w:r>
    </w:p>
    <w:p w14:paraId="166BD306" w14:textId="60C97099" w:rsidR="003A0B67" w:rsidRDefault="009D38D2" w:rsidP="00E81E79">
      <w:pPr>
        <w:numPr>
          <w:ilvl w:val="0"/>
          <w:numId w:val="46"/>
        </w:numPr>
        <w:spacing w:after="60"/>
        <w:rPr>
          <w:rFonts w:eastAsia="MS Gothic"/>
          <w:lang w:val="en-US" w:eastAsia="ja-JP"/>
        </w:rPr>
      </w:pPr>
      <w:r w:rsidRPr="009D38D2">
        <w:rPr>
          <w:rFonts w:eastAsia="MS Gothic"/>
          <w:lang w:val="en-US" w:eastAsia="ja-JP"/>
        </w:rPr>
        <w:t>R4-2514507</w:t>
      </w:r>
      <w:r>
        <w:rPr>
          <w:rFonts w:eastAsia="MS Gothic"/>
          <w:lang w:val="en-US" w:eastAsia="ja-JP"/>
        </w:rPr>
        <w:t xml:space="preserve">, </w:t>
      </w:r>
      <w:r w:rsidRPr="009D38D2">
        <w:rPr>
          <w:rFonts w:eastAsia="MS Gothic"/>
          <w:lang w:val="en-US" w:eastAsia="ja-JP"/>
        </w:rPr>
        <w:t>On US 4.9 GHz UE RF requirements</w:t>
      </w:r>
      <w:r>
        <w:rPr>
          <w:rFonts w:eastAsia="MS Gothic"/>
          <w:lang w:val="en-US" w:eastAsia="ja-JP"/>
        </w:rPr>
        <w:t>, Qualcomm Incorporated, RAN4#116bis.</w:t>
      </w:r>
    </w:p>
    <w:p w14:paraId="0E0EE0F0" w14:textId="31F79B01" w:rsidR="009D38D2" w:rsidRPr="00810A3C" w:rsidRDefault="009D38D2" w:rsidP="00E81E79">
      <w:pPr>
        <w:numPr>
          <w:ilvl w:val="0"/>
          <w:numId w:val="46"/>
        </w:numPr>
        <w:spacing w:after="60"/>
        <w:rPr>
          <w:rFonts w:eastAsia="MS Gothic"/>
          <w:lang w:val="en-US" w:eastAsia="ja-JP"/>
        </w:rPr>
      </w:pPr>
      <w:r w:rsidRPr="009D38D2">
        <w:rPr>
          <w:rFonts w:eastAsia="MS Gothic"/>
          <w:lang w:val="en-US" w:eastAsia="ja-JP"/>
        </w:rPr>
        <w:t>R4-2514502</w:t>
      </w:r>
      <w:r>
        <w:rPr>
          <w:rFonts w:eastAsia="MS Gothic"/>
          <w:lang w:val="en-US" w:eastAsia="ja-JP"/>
        </w:rPr>
        <w:t>,</w:t>
      </w:r>
      <w:r w:rsidRPr="009D38D2">
        <w:rPr>
          <w:rFonts w:eastAsia="MS Gothic"/>
          <w:lang w:val="en-US" w:eastAsia="ja-JP"/>
        </w:rPr>
        <w:t xml:space="preserve"> Handling of Power and PSD Limits for the NR 4940-4990 MHz Band for US Public Safety</w:t>
      </w:r>
      <w:r>
        <w:rPr>
          <w:rFonts w:eastAsia="MS Gothic"/>
          <w:lang w:val="en-US" w:eastAsia="ja-JP"/>
        </w:rPr>
        <w:t>, Lenovo, RAN4#116bis.</w:t>
      </w:r>
    </w:p>
    <w:p w14:paraId="0203ACB3" w14:textId="6204FCA8" w:rsidR="00EB4F75" w:rsidRPr="00810A3C" w:rsidRDefault="00EB4F75" w:rsidP="00E81E79">
      <w:pPr>
        <w:numPr>
          <w:ilvl w:val="0"/>
          <w:numId w:val="46"/>
        </w:numPr>
        <w:spacing w:after="60"/>
        <w:rPr>
          <w:rFonts w:eastAsia="MS Gothic"/>
          <w:lang w:val="en-US" w:eastAsia="ja-JP"/>
        </w:rPr>
      </w:pPr>
      <w:r w:rsidRPr="00810A3C">
        <w:rPr>
          <w:rFonts w:eastAsia="MS Gothic"/>
          <w:lang w:val="en-US" w:eastAsia="ja-JP"/>
        </w:rPr>
        <w:t xml:space="preserve">FCC Universal Licensing Database, Radio Service Codes PF (Fixed Services) and PB (Base/Mobile and Temporary Fixed Operation)  </w:t>
      </w:r>
      <w:hyperlink r:id="rId12" w:history="1">
        <w:r w:rsidRPr="00810A3C">
          <w:rPr>
            <w:rStyle w:val="Hyperlink"/>
            <w:rFonts w:eastAsia="MS Gothic"/>
            <w:lang w:val="en-US" w:eastAsia="ja-JP"/>
          </w:rPr>
          <w:t>License Search - Advanced License Search</w:t>
        </w:r>
      </w:hyperlink>
      <w:r w:rsidRPr="00810A3C">
        <w:rPr>
          <w:rFonts w:eastAsia="MS Gothic"/>
          <w:lang w:val="en-US" w:eastAsia="ja-JP"/>
        </w:rPr>
        <w:t>.</w:t>
      </w:r>
    </w:p>
    <w:p w14:paraId="04DF0776" w14:textId="1B572839" w:rsidR="00C00678" w:rsidRPr="005755E8" w:rsidRDefault="008D12EA" w:rsidP="00C00678">
      <w:pPr>
        <w:numPr>
          <w:ilvl w:val="0"/>
          <w:numId w:val="46"/>
        </w:numPr>
        <w:spacing w:after="60"/>
        <w:rPr>
          <w:rFonts w:eastAsia="MS Gothic"/>
          <w:lang w:val="en-US" w:eastAsia="ja-JP"/>
        </w:rPr>
      </w:pPr>
      <w:r w:rsidRPr="00810A3C">
        <w:rPr>
          <w:rFonts w:eastAsia="MS Gothic"/>
          <w:lang w:val="en-US" w:eastAsia="ja-JP"/>
        </w:rPr>
        <w:t xml:space="preserve">FCC’s Seventh Report and Order, Docket 07-100 adopted </w:t>
      </w:r>
      <w:r w:rsidR="00EB4F75" w:rsidRPr="00810A3C">
        <w:rPr>
          <w:rFonts w:eastAsia="MS Gothic"/>
          <w:lang w:val="en-US" w:eastAsia="ja-JP"/>
        </w:rPr>
        <w:t>January</w:t>
      </w:r>
      <w:r w:rsidRPr="00810A3C">
        <w:rPr>
          <w:rFonts w:eastAsia="MS Gothic"/>
          <w:lang w:val="en-US" w:eastAsia="ja-JP"/>
        </w:rPr>
        <w:t xml:space="preserve"> 18, 202</w:t>
      </w:r>
      <w:r w:rsidR="00EB4F75" w:rsidRPr="00810A3C">
        <w:rPr>
          <w:rFonts w:eastAsia="MS Gothic"/>
          <w:lang w:val="en-US" w:eastAsia="ja-JP"/>
        </w:rPr>
        <w:t>3</w:t>
      </w:r>
      <w:r w:rsidRPr="00810A3C">
        <w:rPr>
          <w:rFonts w:eastAsia="MS Gothic"/>
          <w:lang w:val="en-US" w:eastAsia="ja-JP"/>
        </w:rPr>
        <w:t>, FCC-2</w:t>
      </w:r>
      <w:r w:rsidR="00EB4F75" w:rsidRPr="00810A3C">
        <w:rPr>
          <w:rFonts w:eastAsia="MS Gothic"/>
          <w:lang w:val="en-US" w:eastAsia="ja-JP"/>
        </w:rPr>
        <w:t>3</w:t>
      </w:r>
      <w:r w:rsidRPr="00810A3C">
        <w:rPr>
          <w:rFonts w:eastAsia="MS Gothic"/>
          <w:lang w:val="en-US" w:eastAsia="ja-JP"/>
        </w:rPr>
        <w:t>-</w:t>
      </w:r>
      <w:r w:rsidR="00EB4F75" w:rsidRPr="00810A3C">
        <w:rPr>
          <w:rFonts w:eastAsia="MS Gothic"/>
          <w:lang w:val="en-US" w:eastAsia="ja-JP"/>
        </w:rPr>
        <w:t>3</w:t>
      </w:r>
      <w:r w:rsidRPr="00810A3C">
        <w:rPr>
          <w:rFonts w:eastAsia="MS Gothic"/>
          <w:lang w:val="en-US" w:eastAsia="ja-JP"/>
        </w:rPr>
        <w:t>A1.</w:t>
      </w:r>
    </w:p>
    <w:sectPr w:rsidR="00C00678" w:rsidRPr="005755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F3D19" w14:textId="77777777" w:rsidR="00E11BEE" w:rsidRDefault="00E11BEE" w:rsidP="00E84719">
      <w:pPr>
        <w:spacing w:after="0"/>
      </w:pPr>
      <w:r>
        <w:separator/>
      </w:r>
    </w:p>
  </w:endnote>
  <w:endnote w:type="continuationSeparator" w:id="0">
    <w:p w14:paraId="5E2A3087" w14:textId="77777777" w:rsidR="00E11BEE" w:rsidRDefault="00E11BE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01A48" w14:textId="77777777" w:rsidR="00E11BEE" w:rsidRDefault="00E11BEE" w:rsidP="00E84719">
      <w:pPr>
        <w:spacing w:after="0"/>
      </w:pPr>
      <w:r>
        <w:separator/>
      </w:r>
    </w:p>
  </w:footnote>
  <w:footnote w:type="continuationSeparator" w:id="0">
    <w:p w14:paraId="117F5660" w14:textId="77777777" w:rsidR="00E11BEE" w:rsidRDefault="00E11BE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C8724E"/>
    <w:multiLevelType w:val="hybridMultilevel"/>
    <w:tmpl w:val="CB6C6524"/>
    <w:lvl w:ilvl="0" w:tplc="FFFFFFFF">
      <w:start w:val="1"/>
      <w:numFmt w:val="lowerRoman"/>
      <w:lvlText w:val="%1)"/>
      <w:lvlJc w:val="left"/>
      <w:pPr>
        <w:ind w:left="1440" w:hanging="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B25A7A"/>
    <w:multiLevelType w:val="hybridMultilevel"/>
    <w:tmpl w:val="80F84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D1030"/>
    <w:multiLevelType w:val="hybridMultilevel"/>
    <w:tmpl w:val="01AEE066"/>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992EA4"/>
    <w:multiLevelType w:val="hybridMultilevel"/>
    <w:tmpl w:val="77D8055E"/>
    <w:lvl w:ilvl="0" w:tplc="0E149758">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D207C7"/>
    <w:multiLevelType w:val="hybridMultilevel"/>
    <w:tmpl w:val="DACEC53A"/>
    <w:lvl w:ilvl="0" w:tplc="5FA0F3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A576D8"/>
    <w:multiLevelType w:val="hybridMultilevel"/>
    <w:tmpl w:val="128CEE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2F1171B"/>
    <w:multiLevelType w:val="hybridMultilevel"/>
    <w:tmpl w:val="38D0DB72"/>
    <w:lvl w:ilvl="0" w:tplc="D498581E">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8" w15:restartNumberingAfterBreak="0">
    <w:nsid w:val="35386AA9"/>
    <w:multiLevelType w:val="hybridMultilevel"/>
    <w:tmpl w:val="0D2EEDC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E96315"/>
    <w:multiLevelType w:val="hybridMultilevel"/>
    <w:tmpl w:val="CB6C6524"/>
    <w:lvl w:ilvl="0" w:tplc="99B074D0">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9D1A81"/>
    <w:multiLevelType w:val="hybridMultilevel"/>
    <w:tmpl w:val="0D2EEDC6"/>
    <w:lvl w:ilvl="0" w:tplc="DD3832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7F01E2"/>
    <w:multiLevelType w:val="hybridMultilevel"/>
    <w:tmpl w:val="EE9686EA"/>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8915DA4"/>
    <w:multiLevelType w:val="hybridMultilevel"/>
    <w:tmpl w:val="6742F048"/>
    <w:lvl w:ilvl="0" w:tplc="D4985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0" w15:restartNumberingAfterBreak="0">
    <w:nsid w:val="6D3E2DA2"/>
    <w:multiLevelType w:val="hybridMultilevel"/>
    <w:tmpl w:val="0D2EEDC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3157D4"/>
    <w:multiLevelType w:val="multilevel"/>
    <w:tmpl w:val="605AD4AC"/>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F705CA"/>
    <w:multiLevelType w:val="hybridMultilevel"/>
    <w:tmpl w:val="3CB41370"/>
    <w:lvl w:ilvl="0" w:tplc="9F0052A0">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8"/>
  </w:num>
  <w:num w:numId="2" w16cid:durableId="224729400">
    <w:abstractNumId w:val="56"/>
  </w:num>
  <w:num w:numId="3" w16cid:durableId="621500534">
    <w:abstractNumId w:val="6"/>
  </w:num>
  <w:num w:numId="4" w16cid:durableId="1602373695">
    <w:abstractNumId w:val="39"/>
  </w:num>
  <w:num w:numId="5" w16cid:durableId="646786602">
    <w:abstractNumId w:val="29"/>
  </w:num>
  <w:num w:numId="6" w16cid:durableId="1342003930">
    <w:abstractNumId w:val="53"/>
  </w:num>
  <w:num w:numId="7" w16cid:durableId="824008558">
    <w:abstractNumId w:val="57"/>
  </w:num>
  <w:num w:numId="8" w16cid:durableId="669214655">
    <w:abstractNumId w:val="58"/>
  </w:num>
  <w:num w:numId="9" w16cid:durableId="1483736243">
    <w:abstractNumId w:val="22"/>
  </w:num>
  <w:num w:numId="10" w16cid:durableId="114760664">
    <w:abstractNumId w:val="7"/>
  </w:num>
  <w:num w:numId="11" w16cid:durableId="1973946142">
    <w:abstractNumId w:val="32"/>
  </w:num>
  <w:num w:numId="12" w16cid:durableId="1833594957">
    <w:abstractNumId w:val="37"/>
  </w:num>
  <w:num w:numId="13" w16cid:durableId="1179731215">
    <w:abstractNumId w:val="23"/>
  </w:num>
  <w:num w:numId="14" w16cid:durableId="1537890116">
    <w:abstractNumId w:val="51"/>
  </w:num>
  <w:num w:numId="15" w16cid:durableId="707802589">
    <w:abstractNumId w:val="0"/>
  </w:num>
  <w:num w:numId="16" w16cid:durableId="600452115">
    <w:abstractNumId w:val="4"/>
  </w:num>
  <w:num w:numId="17" w16cid:durableId="2042169108">
    <w:abstractNumId w:val="9"/>
  </w:num>
  <w:num w:numId="18" w16cid:durableId="2059010852">
    <w:abstractNumId w:val="45"/>
  </w:num>
  <w:num w:numId="19" w16cid:durableId="473067481">
    <w:abstractNumId w:val="27"/>
  </w:num>
  <w:num w:numId="20" w16cid:durableId="1342245467">
    <w:abstractNumId w:val="52"/>
  </w:num>
  <w:num w:numId="21" w16cid:durableId="1442532913">
    <w:abstractNumId w:val="12"/>
  </w:num>
  <w:num w:numId="22" w16cid:durableId="1412657150">
    <w:abstractNumId w:val="60"/>
  </w:num>
  <w:num w:numId="23" w16cid:durableId="1155924165">
    <w:abstractNumId w:val="10"/>
  </w:num>
  <w:num w:numId="24" w16cid:durableId="888498951">
    <w:abstractNumId w:val="36"/>
  </w:num>
  <w:num w:numId="25" w16cid:durableId="317345182">
    <w:abstractNumId w:val="2"/>
  </w:num>
  <w:num w:numId="26" w16cid:durableId="2004354106">
    <w:abstractNumId w:val="54"/>
  </w:num>
  <w:num w:numId="27" w16cid:durableId="1311061340">
    <w:abstractNumId w:val="43"/>
  </w:num>
  <w:num w:numId="28" w16cid:durableId="347876660">
    <w:abstractNumId w:val="30"/>
  </w:num>
  <w:num w:numId="29" w16cid:durableId="919750991">
    <w:abstractNumId w:val="5"/>
  </w:num>
  <w:num w:numId="30" w16cid:durableId="826243298">
    <w:abstractNumId w:val="47"/>
  </w:num>
  <w:num w:numId="31" w16cid:durableId="1224752199">
    <w:abstractNumId w:val="38"/>
  </w:num>
  <w:num w:numId="32" w16cid:durableId="1741902105">
    <w:abstractNumId w:val="42"/>
  </w:num>
  <w:num w:numId="33" w16cid:durableId="311443880">
    <w:abstractNumId w:val="21"/>
  </w:num>
  <w:num w:numId="34" w16cid:durableId="773866980">
    <w:abstractNumId w:val="16"/>
  </w:num>
  <w:num w:numId="35" w16cid:durableId="2053309875">
    <w:abstractNumId w:val="46"/>
  </w:num>
  <w:num w:numId="36" w16cid:durableId="1316957454">
    <w:abstractNumId w:val="33"/>
  </w:num>
  <w:num w:numId="37" w16cid:durableId="452333205">
    <w:abstractNumId w:val="24"/>
  </w:num>
  <w:num w:numId="38" w16cid:durableId="1892038321">
    <w:abstractNumId w:val="14"/>
  </w:num>
  <w:num w:numId="39" w16cid:durableId="1779636978">
    <w:abstractNumId w:val="35"/>
  </w:num>
  <w:num w:numId="40" w16cid:durableId="1454247248">
    <w:abstractNumId w:val="20"/>
  </w:num>
  <w:num w:numId="41" w16cid:durableId="845486933">
    <w:abstractNumId w:val="34"/>
  </w:num>
  <w:num w:numId="42" w16cid:durableId="556554165">
    <w:abstractNumId w:val="44"/>
  </w:num>
  <w:num w:numId="43" w16cid:durableId="958299889">
    <w:abstractNumId w:val="1"/>
  </w:num>
  <w:num w:numId="44" w16cid:durableId="1437091173">
    <w:abstractNumId w:val="55"/>
  </w:num>
  <w:num w:numId="45" w16cid:durableId="331418868">
    <w:abstractNumId w:val="49"/>
  </w:num>
  <w:num w:numId="46" w16cid:durableId="464010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7844826">
    <w:abstractNumId w:val="26"/>
  </w:num>
  <w:num w:numId="48" w16cid:durableId="286933716">
    <w:abstractNumId w:val="26"/>
  </w:num>
  <w:num w:numId="49" w16cid:durableId="1226144372">
    <w:abstractNumId w:val="17"/>
  </w:num>
  <w:num w:numId="50" w16cid:durableId="1130127846">
    <w:abstractNumId w:val="8"/>
  </w:num>
  <w:num w:numId="51" w16cid:durableId="125202715">
    <w:abstractNumId w:val="48"/>
  </w:num>
  <w:num w:numId="52" w16cid:durableId="778531555">
    <w:abstractNumId w:val="15"/>
  </w:num>
  <w:num w:numId="53" w16cid:durableId="1252471518">
    <w:abstractNumId w:val="25"/>
  </w:num>
  <w:num w:numId="54" w16cid:durableId="62267188">
    <w:abstractNumId w:val="41"/>
  </w:num>
  <w:num w:numId="55" w16cid:durableId="1740209282">
    <w:abstractNumId w:val="11"/>
  </w:num>
  <w:num w:numId="56" w16cid:durableId="363137259">
    <w:abstractNumId w:val="31"/>
  </w:num>
  <w:num w:numId="57" w16cid:durableId="1483548207">
    <w:abstractNumId w:val="3"/>
  </w:num>
  <w:num w:numId="58" w16cid:durableId="1822116631">
    <w:abstractNumId w:val="13"/>
  </w:num>
  <w:num w:numId="59" w16cid:durableId="1156187341">
    <w:abstractNumId w:val="59"/>
  </w:num>
  <w:num w:numId="60" w16cid:durableId="494149439">
    <w:abstractNumId w:val="40"/>
  </w:num>
  <w:num w:numId="61" w16cid:durableId="1787119122">
    <w:abstractNumId w:val="50"/>
  </w:num>
  <w:num w:numId="62" w16cid:durableId="6045817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4F2A"/>
    <w:rsid w:val="00005446"/>
    <w:rsid w:val="00006C15"/>
    <w:rsid w:val="0000749C"/>
    <w:rsid w:val="00012165"/>
    <w:rsid w:val="000125F9"/>
    <w:rsid w:val="000136FC"/>
    <w:rsid w:val="000157FB"/>
    <w:rsid w:val="00021A64"/>
    <w:rsid w:val="00021FFF"/>
    <w:rsid w:val="000226AD"/>
    <w:rsid w:val="000226DC"/>
    <w:rsid w:val="00022BE4"/>
    <w:rsid w:val="000231C2"/>
    <w:rsid w:val="0002322E"/>
    <w:rsid w:val="00026AE8"/>
    <w:rsid w:val="000379B4"/>
    <w:rsid w:val="0004036E"/>
    <w:rsid w:val="000407DA"/>
    <w:rsid w:val="00042837"/>
    <w:rsid w:val="00044FE8"/>
    <w:rsid w:val="00044FFD"/>
    <w:rsid w:val="00045781"/>
    <w:rsid w:val="00046109"/>
    <w:rsid w:val="0004770E"/>
    <w:rsid w:val="00047997"/>
    <w:rsid w:val="00050C01"/>
    <w:rsid w:val="000540C6"/>
    <w:rsid w:val="0005505B"/>
    <w:rsid w:val="000553B9"/>
    <w:rsid w:val="000553C5"/>
    <w:rsid w:val="000567C9"/>
    <w:rsid w:val="00056D23"/>
    <w:rsid w:val="000602E4"/>
    <w:rsid w:val="00061399"/>
    <w:rsid w:val="00064205"/>
    <w:rsid w:val="00064F76"/>
    <w:rsid w:val="0007040F"/>
    <w:rsid w:val="000709B0"/>
    <w:rsid w:val="00070B4A"/>
    <w:rsid w:val="00071825"/>
    <w:rsid w:val="00073F23"/>
    <w:rsid w:val="00073FF9"/>
    <w:rsid w:val="00074435"/>
    <w:rsid w:val="000747C9"/>
    <w:rsid w:val="00074B1C"/>
    <w:rsid w:val="000758A8"/>
    <w:rsid w:val="000765E4"/>
    <w:rsid w:val="0008162C"/>
    <w:rsid w:val="00081653"/>
    <w:rsid w:val="00082753"/>
    <w:rsid w:val="00083B99"/>
    <w:rsid w:val="00086FEA"/>
    <w:rsid w:val="000904A1"/>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47EE"/>
    <w:rsid w:val="000C79C9"/>
    <w:rsid w:val="000C7A77"/>
    <w:rsid w:val="000C7BA4"/>
    <w:rsid w:val="000D110E"/>
    <w:rsid w:val="000D38C6"/>
    <w:rsid w:val="000D5266"/>
    <w:rsid w:val="000D6E08"/>
    <w:rsid w:val="000E12BF"/>
    <w:rsid w:val="000E1D80"/>
    <w:rsid w:val="000E2832"/>
    <w:rsid w:val="000E2B60"/>
    <w:rsid w:val="000E407D"/>
    <w:rsid w:val="000E630B"/>
    <w:rsid w:val="000E65D1"/>
    <w:rsid w:val="000E7C9E"/>
    <w:rsid w:val="000F0A0F"/>
    <w:rsid w:val="000F16BA"/>
    <w:rsid w:val="000F2B91"/>
    <w:rsid w:val="000F3C48"/>
    <w:rsid w:val="000F3EAB"/>
    <w:rsid w:val="000F64E4"/>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0FCB"/>
    <w:rsid w:val="00111477"/>
    <w:rsid w:val="00112FB1"/>
    <w:rsid w:val="0011303B"/>
    <w:rsid w:val="00114582"/>
    <w:rsid w:val="001204FC"/>
    <w:rsid w:val="001222B7"/>
    <w:rsid w:val="0012488F"/>
    <w:rsid w:val="00124A53"/>
    <w:rsid w:val="00130AA0"/>
    <w:rsid w:val="00132EF0"/>
    <w:rsid w:val="00132F67"/>
    <w:rsid w:val="001339E6"/>
    <w:rsid w:val="001358FC"/>
    <w:rsid w:val="001401CA"/>
    <w:rsid w:val="0014095C"/>
    <w:rsid w:val="00141160"/>
    <w:rsid w:val="00141AEE"/>
    <w:rsid w:val="00143EE8"/>
    <w:rsid w:val="001459C9"/>
    <w:rsid w:val="00147A45"/>
    <w:rsid w:val="00150A00"/>
    <w:rsid w:val="00152C05"/>
    <w:rsid w:val="00152FE6"/>
    <w:rsid w:val="00153A12"/>
    <w:rsid w:val="00154B1D"/>
    <w:rsid w:val="001576F0"/>
    <w:rsid w:val="00160806"/>
    <w:rsid w:val="00160D5A"/>
    <w:rsid w:val="001611DD"/>
    <w:rsid w:val="0016369E"/>
    <w:rsid w:val="00163FB6"/>
    <w:rsid w:val="001641E9"/>
    <w:rsid w:val="001648E9"/>
    <w:rsid w:val="001656E5"/>
    <w:rsid w:val="0017265F"/>
    <w:rsid w:val="001736AB"/>
    <w:rsid w:val="00174AC4"/>
    <w:rsid w:val="001753DB"/>
    <w:rsid w:val="001763AB"/>
    <w:rsid w:val="001767F8"/>
    <w:rsid w:val="00181C73"/>
    <w:rsid w:val="00183180"/>
    <w:rsid w:val="001832A8"/>
    <w:rsid w:val="00183613"/>
    <w:rsid w:val="001839CD"/>
    <w:rsid w:val="00183A87"/>
    <w:rsid w:val="001848A2"/>
    <w:rsid w:val="00186200"/>
    <w:rsid w:val="00197E89"/>
    <w:rsid w:val="001A1961"/>
    <w:rsid w:val="001A2A7E"/>
    <w:rsid w:val="001A3FB8"/>
    <w:rsid w:val="001A4349"/>
    <w:rsid w:val="001B0DB9"/>
    <w:rsid w:val="001B243E"/>
    <w:rsid w:val="001B273C"/>
    <w:rsid w:val="001B2889"/>
    <w:rsid w:val="001B42CE"/>
    <w:rsid w:val="001B53E5"/>
    <w:rsid w:val="001B6C92"/>
    <w:rsid w:val="001B6FAF"/>
    <w:rsid w:val="001B771A"/>
    <w:rsid w:val="001B7E67"/>
    <w:rsid w:val="001C0398"/>
    <w:rsid w:val="001C62D7"/>
    <w:rsid w:val="001C6A31"/>
    <w:rsid w:val="001C780A"/>
    <w:rsid w:val="001D28FA"/>
    <w:rsid w:val="001D2F85"/>
    <w:rsid w:val="001D382A"/>
    <w:rsid w:val="001D3C01"/>
    <w:rsid w:val="001E20AE"/>
    <w:rsid w:val="001E2713"/>
    <w:rsid w:val="001E3D6A"/>
    <w:rsid w:val="001E47B6"/>
    <w:rsid w:val="001E4BBE"/>
    <w:rsid w:val="001E6E4C"/>
    <w:rsid w:val="001F0261"/>
    <w:rsid w:val="001F1D07"/>
    <w:rsid w:val="001F216F"/>
    <w:rsid w:val="001F6A94"/>
    <w:rsid w:val="001F7329"/>
    <w:rsid w:val="001F792B"/>
    <w:rsid w:val="001F7C6F"/>
    <w:rsid w:val="001F7F08"/>
    <w:rsid w:val="00202901"/>
    <w:rsid w:val="00202AB7"/>
    <w:rsid w:val="002038B2"/>
    <w:rsid w:val="00204905"/>
    <w:rsid w:val="00204B60"/>
    <w:rsid w:val="00204C27"/>
    <w:rsid w:val="00204E90"/>
    <w:rsid w:val="00205573"/>
    <w:rsid w:val="00206EB6"/>
    <w:rsid w:val="00207AB1"/>
    <w:rsid w:val="00207C0D"/>
    <w:rsid w:val="00207F5F"/>
    <w:rsid w:val="00213F2C"/>
    <w:rsid w:val="002143D7"/>
    <w:rsid w:val="002159A2"/>
    <w:rsid w:val="00223AED"/>
    <w:rsid w:val="00224705"/>
    <w:rsid w:val="00224F73"/>
    <w:rsid w:val="002259BC"/>
    <w:rsid w:val="00226C9E"/>
    <w:rsid w:val="00226EDE"/>
    <w:rsid w:val="00227196"/>
    <w:rsid w:val="00230396"/>
    <w:rsid w:val="00230FEC"/>
    <w:rsid w:val="00233145"/>
    <w:rsid w:val="00234283"/>
    <w:rsid w:val="00234996"/>
    <w:rsid w:val="00236D3A"/>
    <w:rsid w:val="00240D95"/>
    <w:rsid w:val="00241F1C"/>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414E"/>
    <w:rsid w:val="002672EE"/>
    <w:rsid w:val="002702AF"/>
    <w:rsid w:val="0027113E"/>
    <w:rsid w:val="00271E0B"/>
    <w:rsid w:val="002737D2"/>
    <w:rsid w:val="00273FBF"/>
    <w:rsid w:val="00274109"/>
    <w:rsid w:val="00274CFF"/>
    <w:rsid w:val="00276107"/>
    <w:rsid w:val="00280358"/>
    <w:rsid w:val="00280762"/>
    <w:rsid w:val="00280999"/>
    <w:rsid w:val="00281757"/>
    <w:rsid w:val="00283DC3"/>
    <w:rsid w:val="00285BF4"/>
    <w:rsid w:val="00285EFF"/>
    <w:rsid w:val="002861C6"/>
    <w:rsid w:val="002873E9"/>
    <w:rsid w:val="00287EDE"/>
    <w:rsid w:val="00290783"/>
    <w:rsid w:val="002909E0"/>
    <w:rsid w:val="0029104B"/>
    <w:rsid w:val="00292B8D"/>
    <w:rsid w:val="00292BB0"/>
    <w:rsid w:val="00293F6D"/>
    <w:rsid w:val="0029412B"/>
    <w:rsid w:val="0029538F"/>
    <w:rsid w:val="002953F8"/>
    <w:rsid w:val="00295504"/>
    <w:rsid w:val="002963A9"/>
    <w:rsid w:val="0029741B"/>
    <w:rsid w:val="002A0349"/>
    <w:rsid w:val="002A052B"/>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152C"/>
    <w:rsid w:val="002C22AC"/>
    <w:rsid w:val="002C4A32"/>
    <w:rsid w:val="002C5095"/>
    <w:rsid w:val="002C5240"/>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E7D5F"/>
    <w:rsid w:val="002F0215"/>
    <w:rsid w:val="002F0E3A"/>
    <w:rsid w:val="002F1C76"/>
    <w:rsid w:val="002F543D"/>
    <w:rsid w:val="002F695A"/>
    <w:rsid w:val="002F7B3A"/>
    <w:rsid w:val="002F7D6A"/>
    <w:rsid w:val="00300D9B"/>
    <w:rsid w:val="00302D20"/>
    <w:rsid w:val="0030380B"/>
    <w:rsid w:val="00305185"/>
    <w:rsid w:val="00307243"/>
    <w:rsid w:val="003078DE"/>
    <w:rsid w:val="00310F8A"/>
    <w:rsid w:val="00311BF7"/>
    <w:rsid w:val="00312C48"/>
    <w:rsid w:val="003148A3"/>
    <w:rsid w:val="00315933"/>
    <w:rsid w:val="0031779E"/>
    <w:rsid w:val="00317821"/>
    <w:rsid w:val="003200D8"/>
    <w:rsid w:val="003225CA"/>
    <w:rsid w:val="00322D4D"/>
    <w:rsid w:val="00324C7F"/>
    <w:rsid w:val="00327338"/>
    <w:rsid w:val="003307E5"/>
    <w:rsid w:val="0033094F"/>
    <w:rsid w:val="00332709"/>
    <w:rsid w:val="0033454F"/>
    <w:rsid w:val="00334ADB"/>
    <w:rsid w:val="00335515"/>
    <w:rsid w:val="00336FB6"/>
    <w:rsid w:val="003374FC"/>
    <w:rsid w:val="00337CB2"/>
    <w:rsid w:val="00340792"/>
    <w:rsid w:val="00342683"/>
    <w:rsid w:val="003427F9"/>
    <w:rsid w:val="00343AA4"/>
    <w:rsid w:val="00345081"/>
    <w:rsid w:val="00345282"/>
    <w:rsid w:val="0034607B"/>
    <w:rsid w:val="00346172"/>
    <w:rsid w:val="0034735E"/>
    <w:rsid w:val="00350052"/>
    <w:rsid w:val="00351029"/>
    <w:rsid w:val="003526D9"/>
    <w:rsid w:val="00355339"/>
    <w:rsid w:val="003558DA"/>
    <w:rsid w:val="00356D22"/>
    <w:rsid w:val="0035711C"/>
    <w:rsid w:val="00360F87"/>
    <w:rsid w:val="0036348A"/>
    <w:rsid w:val="00366B45"/>
    <w:rsid w:val="0037090C"/>
    <w:rsid w:val="0037160E"/>
    <w:rsid w:val="00372242"/>
    <w:rsid w:val="00372F30"/>
    <w:rsid w:val="003733DF"/>
    <w:rsid w:val="003735CA"/>
    <w:rsid w:val="00373C91"/>
    <w:rsid w:val="00374089"/>
    <w:rsid w:val="00375370"/>
    <w:rsid w:val="00376B73"/>
    <w:rsid w:val="0037708B"/>
    <w:rsid w:val="003773F3"/>
    <w:rsid w:val="00380F2A"/>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0B67"/>
    <w:rsid w:val="003A1507"/>
    <w:rsid w:val="003A4FE8"/>
    <w:rsid w:val="003A54FF"/>
    <w:rsid w:val="003B0F04"/>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5B7"/>
    <w:rsid w:val="003D27A0"/>
    <w:rsid w:val="003D2BD4"/>
    <w:rsid w:val="003D3836"/>
    <w:rsid w:val="003D41CD"/>
    <w:rsid w:val="003D4DB6"/>
    <w:rsid w:val="003D4E80"/>
    <w:rsid w:val="003D6393"/>
    <w:rsid w:val="003D6856"/>
    <w:rsid w:val="003E102D"/>
    <w:rsid w:val="003E2567"/>
    <w:rsid w:val="003E366A"/>
    <w:rsid w:val="003E5C09"/>
    <w:rsid w:val="003F06EA"/>
    <w:rsid w:val="003F0DF2"/>
    <w:rsid w:val="003F134F"/>
    <w:rsid w:val="003F292C"/>
    <w:rsid w:val="003F36CB"/>
    <w:rsid w:val="003F47AC"/>
    <w:rsid w:val="003F62A9"/>
    <w:rsid w:val="003F6B42"/>
    <w:rsid w:val="003F74A3"/>
    <w:rsid w:val="003F7C53"/>
    <w:rsid w:val="00402CEA"/>
    <w:rsid w:val="004056E2"/>
    <w:rsid w:val="00405C72"/>
    <w:rsid w:val="0040735B"/>
    <w:rsid w:val="00407685"/>
    <w:rsid w:val="00412355"/>
    <w:rsid w:val="004132B4"/>
    <w:rsid w:val="004135E8"/>
    <w:rsid w:val="00414A36"/>
    <w:rsid w:val="00415B7B"/>
    <w:rsid w:val="00416D37"/>
    <w:rsid w:val="00417CAD"/>
    <w:rsid w:val="004203AA"/>
    <w:rsid w:val="00420707"/>
    <w:rsid w:val="00420717"/>
    <w:rsid w:val="004225C2"/>
    <w:rsid w:val="00424E91"/>
    <w:rsid w:val="0042528F"/>
    <w:rsid w:val="00427EB7"/>
    <w:rsid w:val="00432290"/>
    <w:rsid w:val="00436DA8"/>
    <w:rsid w:val="004416D6"/>
    <w:rsid w:val="00441AA9"/>
    <w:rsid w:val="00441D6D"/>
    <w:rsid w:val="00441DA9"/>
    <w:rsid w:val="004424F8"/>
    <w:rsid w:val="004432BF"/>
    <w:rsid w:val="00444D48"/>
    <w:rsid w:val="004453FF"/>
    <w:rsid w:val="00445E1B"/>
    <w:rsid w:val="00446AF9"/>
    <w:rsid w:val="0044700A"/>
    <w:rsid w:val="00450D79"/>
    <w:rsid w:val="00450F3A"/>
    <w:rsid w:val="004512D6"/>
    <w:rsid w:val="004523E2"/>
    <w:rsid w:val="00455648"/>
    <w:rsid w:val="004558F2"/>
    <w:rsid w:val="0046013D"/>
    <w:rsid w:val="00460A8A"/>
    <w:rsid w:val="00461975"/>
    <w:rsid w:val="00461C8C"/>
    <w:rsid w:val="00462FF7"/>
    <w:rsid w:val="004635D9"/>
    <w:rsid w:val="004640D9"/>
    <w:rsid w:val="00464295"/>
    <w:rsid w:val="00464F13"/>
    <w:rsid w:val="004666F9"/>
    <w:rsid w:val="0046701D"/>
    <w:rsid w:val="00467F7B"/>
    <w:rsid w:val="004700FA"/>
    <w:rsid w:val="0047044B"/>
    <w:rsid w:val="00470C7B"/>
    <w:rsid w:val="00470F8A"/>
    <w:rsid w:val="00472D5F"/>
    <w:rsid w:val="004746B6"/>
    <w:rsid w:val="00475C81"/>
    <w:rsid w:val="0047703D"/>
    <w:rsid w:val="004774A7"/>
    <w:rsid w:val="00477FB9"/>
    <w:rsid w:val="00480612"/>
    <w:rsid w:val="004810F6"/>
    <w:rsid w:val="00482ABB"/>
    <w:rsid w:val="00484C85"/>
    <w:rsid w:val="00484EED"/>
    <w:rsid w:val="00487EF2"/>
    <w:rsid w:val="00491D23"/>
    <w:rsid w:val="00491E13"/>
    <w:rsid w:val="00491F9B"/>
    <w:rsid w:val="0049453E"/>
    <w:rsid w:val="00495E94"/>
    <w:rsid w:val="004962EE"/>
    <w:rsid w:val="00497E01"/>
    <w:rsid w:val="00497F48"/>
    <w:rsid w:val="004A097E"/>
    <w:rsid w:val="004A0CE7"/>
    <w:rsid w:val="004A2208"/>
    <w:rsid w:val="004A2C6E"/>
    <w:rsid w:val="004A388F"/>
    <w:rsid w:val="004A4C1E"/>
    <w:rsid w:val="004B02BF"/>
    <w:rsid w:val="004B0AE6"/>
    <w:rsid w:val="004B0B22"/>
    <w:rsid w:val="004B26A6"/>
    <w:rsid w:val="004B3608"/>
    <w:rsid w:val="004B3B7B"/>
    <w:rsid w:val="004B4F4D"/>
    <w:rsid w:val="004B5B02"/>
    <w:rsid w:val="004B6055"/>
    <w:rsid w:val="004C12F4"/>
    <w:rsid w:val="004C30B7"/>
    <w:rsid w:val="004C39C7"/>
    <w:rsid w:val="004C741B"/>
    <w:rsid w:val="004D12A2"/>
    <w:rsid w:val="004D1759"/>
    <w:rsid w:val="004D2A11"/>
    <w:rsid w:val="004D4EDA"/>
    <w:rsid w:val="004D6F21"/>
    <w:rsid w:val="004D7218"/>
    <w:rsid w:val="004E07DE"/>
    <w:rsid w:val="004E0D12"/>
    <w:rsid w:val="004E115C"/>
    <w:rsid w:val="004E1AB5"/>
    <w:rsid w:val="004E2731"/>
    <w:rsid w:val="004E36B7"/>
    <w:rsid w:val="004E528A"/>
    <w:rsid w:val="004E5CA8"/>
    <w:rsid w:val="004E6F19"/>
    <w:rsid w:val="004E7D3D"/>
    <w:rsid w:val="004F051D"/>
    <w:rsid w:val="004F0830"/>
    <w:rsid w:val="004F0844"/>
    <w:rsid w:val="004F20DA"/>
    <w:rsid w:val="004F225F"/>
    <w:rsid w:val="004F4697"/>
    <w:rsid w:val="004F5CDA"/>
    <w:rsid w:val="004F5FE6"/>
    <w:rsid w:val="004F6060"/>
    <w:rsid w:val="004F6B1D"/>
    <w:rsid w:val="004F75CD"/>
    <w:rsid w:val="004F77EC"/>
    <w:rsid w:val="004F7B3B"/>
    <w:rsid w:val="00500062"/>
    <w:rsid w:val="005001AF"/>
    <w:rsid w:val="0050040B"/>
    <w:rsid w:val="0050250E"/>
    <w:rsid w:val="0050364D"/>
    <w:rsid w:val="00503BFE"/>
    <w:rsid w:val="00505E60"/>
    <w:rsid w:val="005069E7"/>
    <w:rsid w:val="00507B25"/>
    <w:rsid w:val="0051089F"/>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39E5"/>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2E8A"/>
    <w:rsid w:val="005630F7"/>
    <w:rsid w:val="005647D1"/>
    <w:rsid w:val="0056522C"/>
    <w:rsid w:val="005665AE"/>
    <w:rsid w:val="00570A8F"/>
    <w:rsid w:val="00571529"/>
    <w:rsid w:val="00571C94"/>
    <w:rsid w:val="005722DC"/>
    <w:rsid w:val="00573915"/>
    <w:rsid w:val="005745E7"/>
    <w:rsid w:val="005748DC"/>
    <w:rsid w:val="005753B9"/>
    <w:rsid w:val="005753E6"/>
    <w:rsid w:val="005755E8"/>
    <w:rsid w:val="00575E63"/>
    <w:rsid w:val="00577FC7"/>
    <w:rsid w:val="00581AAC"/>
    <w:rsid w:val="00582125"/>
    <w:rsid w:val="005825EA"/>
    <w:rsid w:val="00583430"/>
    <w:rsid w:val="005858AB"/>
    <w:rsid w:val="00587F47"/>
    <w:rsid w:val="00591AF6"/>
    <w:rsid w:val="00592468"/>
    <w:rsid w:val="0059286C"/>
    <w:rsid w:val="00592ECD"/>
    <w:rsid w:val="005938A0"/>
    <w:rsid w:val="00593AE8"/>
    <w:rsid w:val="005941C8"/>
    <w:rsid w:val="0059435E"/>
    <w:rsid w:val="005950FC"/>
    <w:rsid w:val="00595E65"/>
    <w:rsid w:val="0059611B"/>
    <w:rsid w:val="00596A18"/>
    <w:rsid w:val="00596FC4"/>
    <w:rsid w:val="005A3243"/>
    <w:rsid w:val="005A42F5"/>
    <w:rsid w:val="005A5B49"/>
    <w:rsid w:val="005B014B"/>
    <w:rsid w:val="005B1F5F"/>
    <w:rsid w:val="005B26C6"/>
    <w:rsid w:val="005B4ACF"/>
    <w:rsid w:val="005B53EB"/>
    <w:rsid w:val="005B5A21"/>
    <w:rsid w:val="005B5D40"/>
    <w:rsid w:val="005B6E5E"/>
    <w:rsid w:val="005B73A2"/>
    <w:rsid w:val="005C267B"/>
    <w:rsid w:val="005C33BE"/>
    <w:rsid w:val="005C43E2"/>
    <w:rsid w:val="005C4A56"/>
    <w:rsid w:val="005C6838"/>
    <w:rsid w:val="005C7DF9"/>
    <w:rsid w:val="005D1429"/>
    <w:rsid w:val="005D174B"/>
    <w:rsid w:val="005D1A85"/>
    <w:rsid w:val="005D344F"/>
    <w:rsid w:val="005D6B75"/>
    <w:rsid w:val="005D7256"/>
    <w:rsid w:val="005E099E"/>
    <w:rsid w:val="005E190A"/>
    <w:rsid w:val="005E31BD"/>
    <w:rsid w:val="005E3536"/>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1A28"/>
    <w:rsid w:val="00612E84"/>
    <w:rsid w:val="00613DB3"/>
    <w:rsid w:val="00614391"/>
    <w:rsid w:val="006150CF"/>
    <w:rsid w:val="00615A54"/>
    <w:rsid w:val="00616C24"/>
    <w:rsid w:val="0062020F"/>
    <w:rsid w:val="006210BA"/>
    <w:rsid w:val="00626158"/>
    <w:rsid w:val="006269FE"/>
    <w:rsid w:val="006270F6"/>
    <w:rsid w:val="00630900"/>
    <w:rsid w:val="006315B7"/>
    <w:rsid w:val="00631EE5"/>
    <w:rsid w:val="00635D2B"/>
    <w:rsid w:val="00636EA2"/>
    <w:rsid w:val="0064145B"/>
    <w:rsid w:val="0064173C"/>
    <w:rsid w:val="00643423"/>
    <w:rsid w:val="00645964"/>
    <w:rsid w:val="006479F8"/>
    <w:rsid w:val="006500E1"/>
    <w:rsid w:val="006565FB"/>
    <w:rsid w:val="0066130A"/>
    <w:rsid w:val="00661FB2"/>
    <w:rsid w:val="00663772"/>
    <w:rsid w:val="00666A12"/>
    <w:rsid w:val="00671861"/>
    <w:rsid w:val="00672234"/>
    <w:rsid w:val="00672255"/>
    <w:rsid w:val="00673779"/>
    <w:rsid w:val="006738A6"/>
    <w:rsid w:val="00674F24"/>
    <w:rsid w:val="00676B67"/>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119"/>
    <w:rsid w:val="0069428A"/>
    <w:rsid w:val="00695418"/>
    <w:rsid w:val="00696758"/>
    <w:rsid w:val="00696DFF"/>
    <w:rsid w:val="006A061F"/>
    <w:rsid w:val="006A1592"/>
    <w:rsid w:val="006A17B3"/>
    <w:rsid w:val="006A3C57"/>
    <w:rsid w:val="006A5CD5"/>
    <w:rsid w:val="006A5E17"/>
    <w:rsid w:val="006B0DD4"/>
    <w:rsid w:val="006B4E6A"/>
    <w:rsid w:val="006B75F2"/>
    <w:rsid w:val="006C009A"/>
    <w:rsid w:val="006C0465"/>
    <w:rsid w:val="006C2972"/>
    <w:rsid w:val="006C3574"/>
    <w:rsid w:val="006C4ADE"/>
    <w:rsid w:val="006C618D"/>
    <w:rsid w:val="006D1D05"/>
    <w:rsid w:val="006D210A"/>
    <w:rsid w:val="006D3424"/>
    <w:rsid w:val="006D3AD5"/>
    <w:rsid w:val="006D4FE3"/>
    <w:rsid w:val="006D7A53"/>
    <w:rsid w:val="006D7B22"/>
    <w:rsid w:val="006D7FD3"/>
    <w:rsid w:val="006E0155"/>
    <w:rsid w:val="006E2965"/>
    <w:rsid w:val="006E2F36"/>
    <w:rsid w:val="006E64AD"/>
    <w:rsid w:val="006E6940"/>
    <w:rsid w:val="006E78AE"/>
    <w:rsid w:val="006F0AD6"/>
    <w:rsid w:val="006F13A0"/>
    <w:rsid w:val="006F1616"/>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37D61"/>
    <w:rsid w:val="007409D2"/>
    <w:rsid w:val="00740E35"/>
    <w:rsid w:val="00740E8F"/>
    <w:rsid w:val="00740EC1"/>
    <w:rsid w:val="007431B9"/>
    <w:rsid w:val="007441D0"/>
    <w:rsid w:val="00744A16"/>
    <w:rsid w:val="00750231"/>
    <w:rsid w:val="00753E58"/>
    <w:rsid w:val="00755C7A"/>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39B6"/>
    <w:rsid w:val="007842BD"/>
    <w:rsid w:val="00784D1E"/>
    <w:rsid w:val="0078544F"/>
    <w:rsid w:val="00786148"/>
    <w:rsid w:val="007877BA"/>
    <w:rsid w:val="00787EBF"/>
    <w:rsid w:val="007900E3"/>
    <w:rsid w:val="00790723"/>
    <w:rsid w:val="00797404"/>
    <w:rsid w:val="007A0456"/>
    <w:rsid w:val="007A06E1"/>
    <w:rsid w:val="007A0DB1"/>
    <w:rsid w:val="007A12EA"/>
    <w:rsid w:val="007A1901"/>
    <w:rsid w:val="007A2AC0"/>
    <w:rsid w:val="007A40BA"/>
    <w:rsid w:val="007A44B8"/>
    <w:rsid w:val="007A7AAE"/>
    <w:rsid w:val="007B01C2"/>
    <w:rsid w:val="007B01DA"/>
    <w:rsid w:val="007B0A4A"/>
    <w:rsid w:val="007B1D15"/>
    <w:rsid w:val="007B3F18"/>
    <w:rsid w:val="007B4DCF"/>
    <w:rsid w:val="007B5B2A"/>
    <w:rsid w:val="007C027D"/>
    <w:rsid w:val="007C0F85"/>
    <w:rsid w:val="007C2A41"/>
    <w:rsid w:val="007C2C83"/>
    <w:rsid w:val="007C30DD"/>
    <w:rsid w:val="007C4F86"/>
    <w:rsid w:val="007C5574"/>
    <w:rsid w:val="007C64EB"/>
    <w:rsid w:val="007C728A"/>
    <w:rsid w:val="007C7588"/>
    <w:rsid w:val="007C7961"/>
    <w:rsid w:val="007D054F"/>
    <w:rsid w:val="007D0F56"/>
    <w:rsid w:val="007D1F65"/>
    <w:rsid w:val="007D2A91"/>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1151"/>
    <w:rsid w:val="007F26DE"/>
    <w:rsid w:val="007F2ED0"/>
    <w:rsid w:val="007F36DB"/>
    <w:rsid w:val="007F39D3"/>
    <w:rsid w:val="007F52BC"/>
    <w:rsid w:val="007F729C"/>
    <w:rsid w:val="007F7B32"/>
    <w:rsid w:val="007F7EA0"/>
    <w:rsid w:val="008009D6"/>
    <w:rsid w:val="00801A4A"/>
    <w:rsid w:val="00801C74"/>
    <w:rsid w:val="00801FB4"/>
    <w:rsid w:val="008055F7"/>
    <w:rsid w:val="00807D21"/>
    <w:rsid w:val="00810A3C"/>
    <w:rsid w:val="00810FB8"/>
    <w:rsid w:val="008121F2"/>
    <w:rsid w:val="00812EF7"/>
    <w:rsid w:val="00814408"/>
    <w:rsid w:val="00815DCA"/>
    <w:rsid w:val="008162DE"/>
    <w:rsid w:val="00817E89"/>
    <w:rsid w:val="0082070B"/>
    <w:rsid w:val="00826443"/>
    <w:rsid w:val="00827917"/>
    <w:rsid w:val="00832CEC"/>
    <w:rsid w:val="0083370F"/>
    <w:rsid w:val="00834138"/>
    <w:rsid w:val="00834166"/>
    <w:rsid w:val="00834BCD"/>
    <w:rsid w:val="00835576"/>
    <w:rsid w:val="0083597D"/>
    <w:rsid w:val="00835BEF"/>
    <w:rsid w:val="008361E8"/>
    <w:rsid w:val="00837FE8"/>
    <w:rsid w:val="00841E64"/>
    <w:rsid w:val="0084505F"/>
    <w:rsid w:val="0084638E"/>
    <w:rsid w:val="00847544"/>
    <w:rsid w:val="008500B5"/>
    <w:rsid w:val="00850A5E"/>
    <w:rsid w:val="00851B45"/>
    <w:rsid w:val="0085221B"/>
    <w:rsid w:val="0085268C"/>
    <w:rsid w:val="0085285F"/>
    <w:rsid w:val="008531F4"/>
    <w:rsid w:val="00853A96"/>
    <w:rsid w:val="00853E10"/>
    <w:rsid w:val="008544F4"/>
    <w:rsid w:val="008552CA"/>
    <w:rsid w:val="00857B45"/>
    <w:rsid w:val="00857E1E"/>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74F"/>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3B0"/>
    <w:rsid w:val="008B5869"/>
    <w:rsid w:val="008B60C5"/>
    <w:rsid w:val="008B6269"/>
    <w:rsid w:val="008B7C1E"/>
    <w:rsid w:val="008C1792"/>
    <w:rsid w:val="008C238B"/>
    <w:rsid w:val="008C2508"/>
    <w:rsid w:val="008C2C9C"/>
    <w:rsid w:val="008C5561"/>
    <w:rsid w:val="008C7BCB"/>
    <w:rsid w:val="008D12EA"/>
    <w:rsid w:val="008D370A"/>
    <w:rsid w:val="008D3A5A"/>
    <w:rsid w:val="008D4026"/>
    <w:rsid w:val="008D5C88"/>
    <w:rsid w:val="008D65F6"/>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68F"/>
    <w:rsid w:val="00900C6E"/>
    <w:rsid w:val="00902376"/>
    <w:rsid w:val="00902C80"/>
    <w:rsid w:val="009048AF"/>
    <w:rsid w:val="00906DAE"/>
    <w:rsid w:val="00907DF8"/>
    <w:rsid w:val="00910583"/>
    <w:rsid w:val="0091080A"/>
    <w:rsid w:val="00912CA1"/>
    <w:rsid w:val="0091489B"/>
    <w:rsid w:val="00916858"/>
    <w:rsid w:val="009168A1"/>
    <w:rsid w:val="009169F6"/>
    <w:rsid w:val="009174B2"/>
    <w:rsid w:val="00920CF6"/>
    <w:rsid w:val="00922AE3"/>
    <w:rsid w:val="009241DB"/>
    <w:rsid w:val="00924B8A"/>
    <w:rsid w:val="009301A7"/>
    <w:rsid w:val="009321B7"/>
    <w:rsid w:val="00932A0D"/>
    <w:rsid w:val="00932C85"/>
    <w:rsid w:val="00933B11"/>
    <w:rsid w:val="00933CFF"/>
    <w:rsid w:val="00940B5B"/>
    <w:rsid w:val="00946724"/>
    <w:rsid w:val="00946944"/>
    <w:rsid w:val="009473ED"/>
    <w:rsid w:val="009509B8"/>
    <w:rsid w:val="00952CF5"/>
    <w:rsid w:val="009533A5"/>
    <w:rsid w:val="009572D9"/>
    <w:rsid w:val="0096009D"/>
    <w:rsid w:val="0096034C"/>
    <w:rsid w:val="00961066"/>
    <w:rsid w:val="009613E6"/>
    <w:rsid w:val="00961FEC"/>
    <w:rsid w:val="009621B2"/>
    <w:rsid w:val="00962722"/>
    <w:rsid w:val="0096280F"/>
    <w:rsid w:val="009639CB"/>
    <w:rsid w:val="00963FB7"/>
    <w:rsid w:val="00965FB2"/>
    <w:rsid w:val="009705D1"/>
    <w:rsid w:val="00970B2B"/>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172"/>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538B"/>
    <w:rsid w:val="009B648D"/>
    <w:rsid w:val="009B6661"/>
    <w:rsid w:val="009B7270"/>
    <w:rsid w:val="009C0B04"/>
    <w:rsid w:val="009C1817"/>
    <w:rsid w:val="009C1E7F"/>
    <w:rsid w:val="009C2BB5"/>
    <w:rsid w:val="009C417C"/>
    <w:rsid w:val="009C5CF0"/>
    <w:rsid w:val="009D1159"/>
    <w:rsid w:val="009D1471"/>
    <w:rsid w:val="009D1A99"/>
    <w:rsid w:val="009D3181"/>
    <w:rsid w:val="009D38D2"/>
    <w:rsid w:val="009D524C"/>
    <w:rsid w:val="009D5F63"/>
    <w:rsid w:val="009D7CFE"/>
    <w:rsid w:val="009D7ED3"/>
    <w:rsid w:val="009E046C"/>
    <w:rsid w:val="009E16C5"/>
    <w:rsid w:val="009E2ABD"/>
    <w:rsid w:val="009E50B8"/>
    <w:rsid w:val="009E50F7"/>
    <w:rsid w:val="009E5E3E"/>
    <w:rsid w:val="009E61BC"/>
    <w:rsid w:val="009E7A93"/>
    <w:rsid w:val="009E7C90"/>
    <w:rsid w:val="009F1672"/>
    <w:rsid w:val="009F2E7B"/>
    <w:rsid w:val="009F376C"/>
    <w:rsid w:val="009F3B9F"/>
    <w:rsid w:val="009F3DF7"/>
    <w:rsid w:val="009F4404"/>
    <w:rsid w:val="009F5D68"/>
    <w:rsid w:val="009F6829"/>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2C97"/>
    <w:rsid w:val="00A130E4"/>
    <w:rsid w:val="00A15B11"/>
    <w:rsid w:val="00A1668B"/>
    <w:rsid w:val="00A20B9E"/>
    <w:rsid w:val="00A21131"/>
    <w:rsid w:val="00A2181C"/>
    <w:rsid w:val="00A227E4"/>
    <w:rsid w:val="00A22AB8"/>
    <w:rsid w:val="00A23DA7"/>
    <w:rsid w:val="00A24337"/>
    <w:rsid w:val="00A251F0"/>
    <w:rsid w:val="00A25FEC"/>
    <w:rsid w:val="00A268C2"/>
    <w:rsid w:val="00A32ADA"/>
    <w:rsid w:val="00A34420"/>
    <w:rsid w:val="00A345C8"/>
    <w:rsid w:val="00A346A5"/>
    <w:rsid w:val="00A35D8C"/>
    <w:rsid w:val="00A35FF9"/>
    <w:rsid w:val="00A360BD"/>
    <w:rsid w:val="00A371F7"/>
    <w:rsid w:val="00A378AB"/>
    <w:rsid w:val="00A40161"/>
    <w:rsid w:val="00A40627"/>
    <w:rsid w:val="00A4379E"/>
    <w:rsid w:val="00A445FE"/>
    <w:rsid w:val="00A46AEA"/>
    <w:rsid w:val="00A4705F"/>
    <w:rsid w:val="00A51DF2"/>
    <w:rsid w:val="00A52152"/>
    <w:rsid w:val="00A54142"/>
    <w:rsid w:val="00A55179"/>
    <w:rsid w:val="00A558E7"/>
    <w:rsid w:val="00A563D0"/>
    <w:rsid w:val="00A5752E"/>
    <w:rsid w:val="00A57C82"/>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438"/>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1A6"/>
    <w:rsid w:val="00AB553A"/>
    <w:rsid w:val="00AB6F80"/>
    <w:rsid w:val="00AC146D"/>
    <w:rsid w:val="00AC38E8"/>
    <w:rsid w:val="00AC3F5A"/>
    <w:rsid w:val="00AC7079"/>
    <w:rsid w:val="00AC7102"/>
    <w:rsid w:val="00AD2F99"/>
    <w:rsid w:val="00AD53E0"/>
    <w:rsid w:val="00AD709D"/>
    <w:rsid w:val="00AE0C14"/>
    <w:rsid w:val="00AE0E40"/>
    <w:rsid w:val="00AE12B7"/>
    <w:rsid w:val="00AE1C58"/>
    <w:rsid w:val="00AE2CF1"/>
    <w:rsid w:val="00AE3610"/>
    <w:rsid w:val="00AE3A12"/>
    <w:rsid w:val="00AE67F5"/>
    <w:rsid w:val="00AE7388"/>
    <w:rsid w:val="00AF0BC3"/>
    <w:rsid w:val="00AF1BC4"/>
    <w:rsid w:val="00AF54C5"/>
    <w:rsid w:val="00AF6645"/>
    <w:rsid w:val="00AF7517"/>
    <w:rsid w:val="00AF7A25"/>
    <w:rsid w:val="00B00AB3"/>
    <w:rsid w:val="00B01D2C"/>
    <w:rsid w:val="00B02DD9"/>
    <w:rsid w:val="00B03EB5"/>
    <w:rsid w:val="00B05406"/>
    <w:rsid w:val="00B07A71"/>
    <w:rsid w:val="00B07F47"/>
    <w:rsid w:val="00B1011C"/>
    <w:rsid w:val="00B146B8"/>
    <w:rsid w:val="00B14F83"/>
    <w:rsid w:val="00B15EC3"/>
    <w:rsid w:val="00B163F5"/>
    <w:rsid w:val="00B177AF"/>
    <w:rsid w:val="00B22610"/>
    <w:rsid w:val="00B244D2"/>
    <w:rsid w:val="00B24C40"/>
    <w:rsid w:val="00B2583B"/>
    <w:rsid w:val="00B26392"/>
    <w:rsid w:val="00B26447"/>
    <w:rsid w:val="00B26AB3"/>
    <w:rsid w:val="00B26B6E"/>
    <w:rsid w:val="00B30CE3"/>
    <w:rsid w:val="00B3309C"/>
    <w:rsid w:val="00B37F07"/>
    <w:rsid w:val="00B4154C"/>
    <w:rsid w:val="00B41646"/>
    <w:rsid w:val="00B41FAB"/>
    <w:rsid w:val="00B42236"/>
    <w:rsid w:val="00B45F12"/>
    <w:rsid w:val="00B46F72"/>
    <w:rsid w:val="00B47112"/>
    <w:rsid w:val="00B4724A"/>
    <w:rsid w:val="00B47796"/>
    <w:rsid w:val="00B47B28"/>
    <w:rsid w:val="00B54054"/>
    <w:rsid w:val="00B5500E"/>
    <w:rsid w:val="00B552C4"/>
    <w:rsid w:val="00B55381"/>
    <w:rsid w:val="00B55486"/>
    <w:rsid w:val="00B555DF"/>
    <w:rsid w:val="00B56F20"/>
    <w:rsid w:val="00B5772B"/>
    <w:rsid w:val="00B5775D"/>
    <w:rsid w:val="00B579EB"/>
    <w:rsid w:val="00B60532"/>
    <w:rsid w:val="00B6146C"/>
    <w:rsid w:val="00B65466"/>
    <w:rsid w:val="00B66E32"/>
    <w:rsid w:val="00B676B6"/>
    <w:rsid w:val="00B711CE"/>
    <w:rsid w:val="00B7132C"/>
    <w:rsid w:val="00B71D5B"/>
    <w:rsid w:val="00B7225B"/>
    <w:rsid w:val="00B741A5"/>
    <w:rsid w:val="00B74293"/>
    <w:rsid w:val="00B7485A"/>
    <w:rsid w:val="00B766E4"/>
    <w:rsid w:val="00B76C23"/>
    <w:rsid w:val="00B77710"/>
    <w:rsid w:val="00B844F8"/>
    <w:rsid w:val="00B84744"/>
    <w:rsid w:val="00B84AFC"/>
    <w:rsid w:val="00B86F07"/>
    <w:rsid w:val="00B87199"/>
    <w:rsid w:val="00B873B7"/>
    <w:rsid w:val="00B91AC8"/>
    <w:rsid w:val="00B9440D"/>
    <w:rsid w:val="00B961C7"/>
    <w:rsid w:val="00BA07A8"/>
    <w:rsid w:val="00BA0C2A"/>
    <w:rsid w:val="00BA3B06"/>
    <w:rsid w:val="00BA450E"/>
    <w:rsid w:val="00BA4CF6"/>
    <w:rsid w:val="00BA5968"/>
    <w:rsid w:val="00BA5A91"/>
    <w:rsid w:val="00BB0B06"/>
    <w:rsid w:val="00BB1AF7"/>
    <w:rsid w:val="00BB2A27"/>
    <w:rsid w:val="00BB4229"/>
    <w:rsid w:val="00BB5F10"/>
    <w:rsid w:val="00BB647D"/>
    <w:rsid w:val="00BB73AC"/>
    <w:rsid w:val="00BC0BCC"/>
    <w:rsid w:val="00BC10C4"/>
    <w:rsid w:val="00BC339B"/>
    <w:rsid w:val="00BC5955"/>
    <w:rsid w:val="00BD00E2"/>
    <w:rsid w:val="00BD025F"/>
    <w:rsid w:val="00BD1B2F"/>
    <w:rsid w:val="00BD1BB2"/>
    <w:rsid w:val="00BD2767"/>
    <w:rsid w:val="00BD3E3A"/>
    <w:rsid w:val="00BD4DB2"/>
    <w:rsid w:val="00BD6109"/>
    <w:rsid w:val="00BE0008"/>
    <w:rsid w:val="00BE13AD"/>
    <w:rsid w:val="00BE22FC"/>
    <w:rsid w:val="00BE410E"/>
    <w:rsid w:val="00BE4846"/>
    <w:rsid w:val="00BE6C20"/>
    <w:rsid w:val="00BF08C1"/>
    <w:rsid w:val="00BF0AE5"/>
    <w:rsid w:val="00BF23F9"/>
    <w:rsid w:val="00BF3C14"/>
    <w:rsid w:val="00BF5B6C"/>
    <w:rsid w:val="00BF703C"/>
    <w:rsid w:val="00C00678"/>
    <w:rsid w:val="00C00FCE"/>
    <w:rsid w:val="00C033C0"/>
    <w:rsid w:val="00C039AD"/>
    <w:rsid w:val="00C04AA5"/>
    <w:rsid w:val="00C07521"/>
    <w:rsid w:val="00C0761A"/>
    <w:rsid w:val="00C11800"/>
    <w:rsid w:val="00C124E8"/>
    <w:rsid w:val="00C12C87"/>
    <w:rsid w:val="00C130E3"/>
    <w:rsid w:val="00C140E5"/>
    <w:rsid w:val="00C15DBC"/>
    <w:rsid w:val="00C1703D"/>
    <w:rsid w:val="00C172BE"/>
    <w:rsid w:val="00C2481A"/>
    <w:rsid w:val="00C25AB8"/>
    <w:rsid w:val="00C27D00"/>
    <w:rsid w:val="00C27FC9"/>
    <w:rsid w:val="00C322E7"/>
    <w:rsid w:val="00C326DA"/>
    <w:rsid w:val="00C329AC"/>
    <w:rsid w:val="00C34435"/>
    <w:rsid w:val="00C35A63"/>
    <w:rsid w:val="00C35E49"/>
    <w:rsid w:val="00C36F20"/>
    <w:rsid w:val="00C37D1F"/>
    <w:rsid w:val="00C42A76"/>
    <w:rsid w:val="00C42D07"/>
    <w:rsid w:val="00C434BA"/>
    <w:rsid w:val="00C43E92"/>
    <w:rsid w:val="00C44AEF"/>
    <w:rsid w:val="00C46803"/>
    <w:rsid w:val="00C46EF9"/>
    <w:rsid w:val="00C46F8B"/>
    <w:rsid w:val="00C53681"/>
    <w:rsid w:val="00C5524B"/>
    <w:rsid w:val="00C60D56"/>
    <w:rsid w:val="00C6107E"/>
    <w:rsid w:val="00C61799"/>
    <w:rsid w:val="00C62B0A"/>
    <w:rsid w:val="00C63276"/>
    <w:rsid w:val="00C640DA"/>
    <w:rsid w:val="00C644B7"/>
    <w:rsid w:val="00C64E6C"/>
    <w:rsid w:val="00C655CC"/>
    <w:rsid w:val="00C666AC"/>
    <w:rsid w:val="00C669BD"/>
    <w:rsid w:val="00C66D6B"/>
    <w:rsid w:val="00C717CB"/>
    <w:rsid w:val="00C7184D"/>
    <w:rsid w:val="00C7291B"/>
    <w:rsid w:val="00C73472"/>
    <w:rsid w:val="00C734B1"/>
    <w:rsid w:val="00C75499"/>
    <w:rsid w:val="00C758AB"/>
    <w:rsid w:val="00C77226"/>
    <w:rsid w:val="00C77B90"/>
    <w:rsid w:val="00C8019E"/>
    <w:rsid w:val="00C80CB3"/>
    <w:rsid w:val="00C83488"/>
    <w:rsid w:val="00C84CD9"/>
    <w:rsid w:val="00C864CD"/>
    <w:rsid w:val="00C91453"/>
    <w:rsid w:val="00C933AE"/>
    <w:rsid w:val="00C93BD5"/>
    <w:rsid w:val="00C93D4C"/>
    <w:rsid w:val="00C943D1"/>
    <w:rsid w:val="00C945E7"/>
    <w:rsid w:val="00CA26DC"/>
    <w:rsid w:val="00CA2C3E"/>
    <w:rsid w:val="00CB1BBE"/>
    <w:rsid w:val="00CB416F"/>
    <w:rsid w:val="00CB48F1"/>
    <w:rsid w:val="00CB56EA"/>
    <w:rsid w:val="00CB7C6D"/>
    <w:rsid w:val="00CC0CB0"/>
    <w:rsid w:val="00CC5DB1"/>
    <w:rsid w:val="00CC766F"/>
    <w:rsid w:val="00CD3520"/>
    <w:rsid w:val="00CD3611"/>
    <w:rsid w:val="00CD4C2D"/>
    <w:rsid w:val="00CD5BB3"/>
    <w:rsid w:val="00CD63F8"/>
    <w:rsid w:val="00CD7A9F"/>
    <w:rsid w:val="00CE0FDC"/>
    <w:rsid w:val="00CE2CAF"/>
    <w:rsid w:val="00CE2F15"/>
    <w:rsid w:val="00CE5E8E"/>
    <w:rsid w:val="00CE7D97"/>
    <w:rsid w:val="00CE7FD1"/>
    <w:rsid w:val="00CF278D"/>
    <w:rsid w:val="00CF2913"/>
    <w:rsid w:val="00CF40CD"/>
    <w:rsid w:val="00CF4B36"/>
    <w:rsid w:val="00CF652E"/>
    <w:rsid w:val="00CF7F18"/>
    <w:rsid w:val="00D000D0"/>
    <w:rsid w:val="00D00908"/>
    <w:rsid w:val="00D027E9"/>
    <w:rsid w:val="00D05210"/>
    <w:rsid w:val="00D07F5B"/>
    <w:rsid w:val="00D105C2"/>
    <w:rsid w:val="00D1122A"/>
    <w:rsid w:val="00D11297"/>
    <w:rsid w:val="00D11906"/>
    <w:rsid w:val="00D12FE7"/>
    <w:rsid w:val="00D16F22"/>
    <w:rsid w:val="00D20728"/>
    <w:rsid w:val="00D22C65"/>
    <w:rsid w:val="00D22F32"/>
    <w:rsid w:val="00D23275"/>
    <w:rsid w:val="00D233E3"/>
    <w:rsid w:val="00D23FA1"/>
    <w:rsid w:val="00D25A1B"/>
    <w:rsid w:val="00D303AC"/>
    <w:rsid w:val="00D303C4"/>
    <w:rsid w:val="00D30F1D"/>
    <w:rsid w:val="00D32BA0"/>
    <w:rsid w:val="00D33285"/>
    <w:rsid w:val="00D36405"/>
    <w:rsid w:val="00D36D77"/>
    <w:rsid w:val="00D406C9"/>
    <w:rsid w:val="00D40A0F"/>
    <w:rsid w:val="00D40E8D"/>
    <w:rsid w:val="00D419DF"/>
    <w:rsid w:val="00D4238A"/>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39AC"/>
    <w:rsid w:val="00D84136"/>
    <w:rsid w:val="00D84E38"/>
    <w:rsid w:val="00D90649"/>
    <w:rsid w:val="00D908A0"/>
    <w:rsid w:val="00D9199F"/>
    <w:rsid w:val="00D933CF"/>
    <w:rsid w:val="00D93837"/>
    <w:rsid w:val="00D93DFC"/>
    <w:rsid w:val="00D95CD7"/>
    <w:rsid w:val="00D961C7"/>
    <w:rsid w:val="00DA069F"/>
    <w:rsid w:val="00DA180A"/>
    <w:rsid w:val="00DA4682"/>
    <w:rsid w:val="00DA4AB5"/>
    <w:rsid w:val="00DA4BD5"/>
    <w:rsid w:val="00DA55B1"/>
    <w:rsid w:val="00DB12F8"/>
    <w:rsid w:val="00DB2809"/>
    <w:rsid w:val="00DB3214"/>
    <w:rsid w:val="00DB3DA7"/>
    <w:rsid w:val="00DB47E0"/>
    <w:rsid w:val="00DB56E1"/>
    <w:rsid w:val="00DB7332"/>
    <w:rsid w:val="00DB75DB"/>
    <w:rsid w:val="00DB7B04"/>
    <w:rsid w:val="00DC476B"/>
    <w:rsid w:val="00DC49B5"/>
    <w:rsid w:val="00DD0777"/>
    <w:rsid w:val="00DD12A4"/>
    <w:rsid w:val="00DD2962"/>
    <w:rsid w:val="00DD2D26"/>
    <w:rsid w:val="00DD3935"/>
    <w:rsid w:val="00DD3A45"/>
    <w:rsid w:val="00DD3E4F"/>
    <w:rsid w:val="00DD53A8"/>
    <w:rsid w:val="00DD54ED"/>
    <w:rsid w:val="00DD6AAC"/>
    <w:rsid w:val="00DD6EBE"/>
    <w:rsid w:val="00DD73AD"/>
    <w:rsid w:val="00DE157C"/>
    <w:rsid w:val="00DE437E"/>
    <w:rsid w:val="00DE52CB"/>
    <w:rsid w:val="00DE598F"/>
    <w:rsid w:val="00DE65C2"/>
    <w:rsid w:val="00DF0B6F"/>
    <w:rsid w:val="00DF1ABF"/>
    <w:rsid w:val="00DF3A43"/>
    <w:rsid w:val="00DF635D"/>
    <w:rsid w:val="00DF71A0"/>
    <w:rsid w:val="00DF766C"/>
    <w:rsid w:val="00E009BA"/>
    <w:rsid w:val="00E0136F"/>
    <w:rsid w:val="00E01DD1"/>
    <w:rsid w:val="00E01FD5"/>
    <w:rsid w:val="00E02711"/>
    <w:rsid w:val="00E06CB6"/>
    <w:rsid w:val="00E070D7"/>
    <w:rsid w:val="00E077F7"/>
    <w:rsid w:val="00E07C93"/>
    <w:rsid w:val="00E1070E"/>
    <w:rsid w:val="00E11BEE"/>
    <w:rsid w:val="00E11D20"/>
    <w:rsid w:val="00E136E7"/>
    <w:rsid w:val="00E137FD"/>
    <w:rsid w:val="00E13ED9"/>
    <w:rsid w:val="00E1406A"/>
    <w:rsid w:val="00E14B17"/>
    <w:rsid w:val="00E15A87"/>
    <w:rsid w:val="00E168FE"/>
    <w:rsid w:val="00E17010"/>
    <w:rsid w:val="00E17B07"/>
    <w:rsid w:val="00E238C4"/>
    <w:rsid w:val="00E247F0"/>
    <w:rsid w:val="00E26778"/>
    <w:rsid w:val="00E30077"/>
    <w:rsid w:val="00E30316"/>
    <w:rsid w:val="00E30CAA"/>
    <w:rsid w:val="00E32156"/>
    <w:rsid w:val="00E32E9F"/>
    <w:rsid w:val="00E33FCB"/>
    <w:rsid w:val="00E356F5"/>
    <w:rsid w:val="00E369F2"/>
    <w:rsid w:val="00E37717"/>
    <w:rsid w:val="00E4154F"/>
    <w:rsid w:val="00E42476"/>
    <w:rsid w:val="00E43A7A"/>
    <w:rsid w:val="00E442F7"/>
    <w:rsid w:val="00E454E6"/>
    <w:rsid w:val="00E51DF1"/>
    <w:rsid w:val="00E537AD"/>
    <w:rsid w:val="00E542D1"/>
    <w:rsid w:val="00E5444C"/>
    <w:rsid w:val="00E55182"/>
    <w:rsid w:val="00E55CCC"/>
    <w:rsid w:val="00E571CC"/>
    <w:rsid w:val="00E57AB2"/>
    <w:rsid w:val="00E60A04"/>
    <w:rsid w:val="00E62249"/>
    <w:rsid w:val="00E64583"/>
    <w:rsid w:val="00E6465B"/>
    <w:rsid w:val="00E65629"/>
    <w:rsid w:val="00E65AD8"/>
    <w:rsid w:val="00E7052F"/>
    <w:rsid w:val="00E71F89"/>
    <w:rsid w:val="00E723C6"/>
    <w:rsid w:val="00E72971"/>
    <w:rsid w:val="00E73DA3"/>
    <w:rsid w:val="00E73DC5"/>
    <w:rsid w:val="00E740D7"/>
    <w:rsid w:val="00E752F9"/>
    <w:rsid w:val="00E755E2"/>
    <w:rsid w:val="00E77FC8"/>
    <w:rsid w:val="00E802B9"/>
    <w:rsid w:val="00E8048F"/>
    <w:rsid w:val="00E8050F"/>
    <w:rsid w:val="00E818C8"/>
    <w:rsid w:val="00E81E79"/>
    <w:rsid w:val="00E825CC"/>
    <w:rsid w:val="00E82AA9"/>
    <w:rsid w:val="00E82B2C"/>
    <w:rsid w:val="00E8341C"/>
    <w:rsid w:val="00E84719"/>
    <w:rsid w:val="00E85D3C"/>
    <w:rsid w:val="00E86C19"/>
    <w:rsid w:val="00E87019"/>
    <w:rsid w:val="00E91B47"/>
    <w:rsid w:val="00E91CB3"/>
    <w:rsid w:val="00E9364D"/>
    <w:rsid w:val="00E945C3"/>
    <w:rsid w:val="00E96176"/>
    <w:rsid w:val="00E96386"/>
    <w:rsid w:val="00EA04D3"/>
    <w:rsid w:val="00EA1773"/>
    <w:rsid w:val="00EA3D50"/>
    <w:rsid w:val="00EA6431"/>
    <w:rsid w:val="00EA6B1D"/>
    <w:rsid w:val="00EA70FE"/>
    <w:rsid w:val="00EA7144"/>
    <w:rsid w:val="00EB02ED"/>
    <w:rsid w:val="00EB05A6"/>
    <w:rsid w:val="00EB1572"/>
    <w:rsid w:val="00EB2538"/>
    <w:rsid w:val="00EB2E86"/>
    <w:rsid w:val="00EB35A2"/>
    <w:rsid w:val="00EB430B"/>
    <w:rsid w:val="00EB4F75"/>
    <w:rsid w:val="00EB598B"/>
    <w:rsid w:val="00EB75F5"/>
    <w:rsid w:val="00EB7B2C"/>
    <w:rsid w:val="00EB7C23"/>
    <w:rsid w:val="00EB7DE9"/>
    <w:rsid w:val="00EC3AA4"/>
    <w:rsid w:val="00EC550F"/>
    <w:rsid w:val="00EC6325"/>
    <w:rsid w:val="00EC73FB"/>
    <w:rsid w:val="00ED0FBC"/>
    <w:rsid w:val="00ED32E0"/>
    <w:rsid w:val="00ED3567"/>
    <w:rsid w:val="00ED37CF"/>
    <w:rsid w:val="00ED4871"/>
    <w:rsid w:val="00ED4F18"/>
    <w:rsid w:val="00ED58AF"/>
    <w:rsid w:val="00ED5D67"/>
    <w:rsid w:val="00ED6079"/>
    <w:rsid w:val="00ED645E"/>
    <w:rsid w:val="00EE14F7"/>
    <w:rsid w:val="00EE3257"/>
    <w:rsid w:val="00EE32EF"/>
    <w:rsid w:val="00EE4714"/>
    <w:rsid w:val="00EE4A0A"/>
    <w:rsid w:val="00EE5D89"/>
    <w:rsid w:val="00EE6783"/>
    <w:rsid w:val="00EF0EBC"/>
    <w:rsid w:val="00EF4465"/>
    <w:rsid w:val="00EF5D06"/>
    <w:rsid w:val="00EF611B"/>
    <w:rsid w:val="00F004B7"/>
    <w:rsid w:val="00F0270B"/>
    <w:rsid w:val="00F04708"/>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5C44"/>
    <w:rsid w:val="00F269FD"/>
    <w:rsid w:val="00F2703C"/>
    <w:rsid w:val="00F30084"/>
    <w:rsid w:val="00F302B4"/>
    <w:rsid w:val="00F33A1B"/>
    <w:rsid w:val="00F34862"/>
    <w:rsid w:val="00F357A9"/>
    <w:rsid w:val="00F36045"/>
    <w:rsid w:val="00F36529"/>
    <w:rsid w:val="00F4070D"/>
    <w:rsid w:val="00F40FBF"/>
    <w:rsid w:val="00F41817"/>
    <w:rsid w:val="00F41B34"/>
    <w:rsid w:val="00F42228"/>
    <w:rsid w:val="00F42672"/>
    <w:rsid w:val="00F4280E"/>
    <w:rsid w:val="00F431C5"/>
    <w:rsid w:val="00F432C5"/>
    <w:rsid w:val="00F43CC7"/>
    <w:rsid w:val="00F4448F"/>
    <w:rsid w:val="00F4641B"/>
    <w:rsid w:val="00F46729"/>
    <w:rsid w:val="00F531A9"/>
    <w:rsid w:val="00F575A0"/>
    <w:rsid w:val="00F624DA"/>
    <w:rsid w:val="00F62762"/>
    <w:rsid w:val="00F65475"/>
    <w:rsid w:val="00F659CF"/>
    <w:rsid w:val="00F65BBE"/>
    <w:rsid w:val="00F66D5E"/>
    <w:rsid w:val="00F679DD"/>
    <w:rsid w:val="00F708B6"/>
    <w:rsid w:val="00F70BE8"/>
    <w:rsid w:val="00F70EFC"/>
    <w:rsid w:val="00F72C83"/>
    <w:rsid w:val="00F74151"/>
    <w:rsid w:val="00F74DEF"/>
    <w:rsid w:val="00F7530D"/>
    <w:rsid w:val="00F75D80"/>
    <w:rsid w:val="00F76389"/>
    <w:rsid w:val="00F76421"/>
    <w:rsid w:val="00F82E0D"/>
    <w:rsid w:val="00F85C55"/>
    <w:rsid w:val="00F85CB4"/>
    <w:rsid w:val="00F8690E"/>
    <w:rsid w:val="00F87185"/>
    <w:rsid w:val="00F87946"/>
    <w:rsid w:val="00F87BC7"/>
    <w:rsid w:val="00F87CA3"/>
    <w:rsid w:val="00F905A3"/>
    <w:rsid w:val="00F91654"/>
    <w:rsid w:val="00F9178B"/>
    <w:rsid w:val="00F91F2B"/>
    <w:rsid w:val="00F942B8"/>
    <w:rsid w:val="00F946B3"/>
    <w:rsid w:val="00F94AFD"/>
    <w:rsid w:val="00F95026"/>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490"/>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9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qFormat/>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iPriority w:val="99"/>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1E79"/>
    <w:rPr>
      <w:color w:val="605E5C"/>
      <w:shd w:val="clear" w:color="auto" w:fill="E1DFDD"/>
    </w:rPr>
  </w:style>
  <w:style w:type="paragraph" w:customStyle="1" w:styleId="indent-1">
    <w:name w:val="indent-1"/>
    <w:basedOn w:val="Normal"/>
    <w:rsid w:val="00D4238A"/>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D4238A"/>
  </w:style>
  <w:style w:type="character" w:customStyle="1" w:styleId="paren">
    <w:name w:val="paren"/>
    <w:basedOn w:val="DefaultParagraphFont"/>
    <w:rsid w:val="00D4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1650">
      <w:bodyDiv w:val="1"/>
      <w:marLeft w:val="0"/>
      <w:marRight w:val="0"/>
      <w:marTop w:val="0"/>
      <w:marBottom w:val="0"/>
      <w:divBdr>
        <w:top w:val="none" w:sz="0" w:space="0" w:color="auto"/>
        <w:left w:val="none" w:sz="0" w:space="0" w:color="auto"/>
        <w:bottom w:val="none" w:sz="0" w:space="0" w:color="auto"/>
        <w:right w:val="none" w:sz="0" w:space="0" w:color="auto"/>
      </w:divBdr>
      <w:divsChild>
        <w:div w:id="1863740759">
          <w:marLeft w:val="0"/>
          <w:marRight w:val="0"/>
          <w:marTop w:val="0"/>
          <w:marBottom w:val="0"/>
          <w:divBdr>
            <w:top w:val="none" w:sz="0" w:space="0" w:color="auto"/>
            <w:left w:val="none" w:sz="0" w:space="0" w:color="auto"/>
            <w:bottom w:val="none" w:sz="0" w:space="0" w:color="auto"/>
            <w:right w:val="none" w:sz="0" w:space="0" w:color="auto"/>
          </w:divBdr>
        </w:div>
        <w:div w:id="1343506334">
          <w:marLeft w:val="0"/>
          <w:marRight w:val="0"/>
          <w:marTop w:val="0"/>
          <w:marBottom w:val="0"/>
          <w:divBdr>
            <w:top w:val="none" w:sz="0" w:space="0" w:color="auto"/>
            <w:left w:val="none" w:sz="0" w:space="0" w:color="auto"/>
            <w:bottom w:val="none" w:sz="0" w:space="0" w:color="auto"/>
            <w:right w:val="none" w:sz="0" w:space="0" w:color="auto"/>
          </w:divBdr>
        </w:div>
      </w:divsChild>
    </w:div>
    <w:div w:id="213466294">
      <w:bodyDiv w:val="1"/>
      <w:marLeft w:val="0"/>
      <w:marRight w:val="0"/>
      <w:marTop w:val="0"/>
      <w:marBottom w:val="0"/>
      <w:divBdr>
        <w:top w:val="none" w:sz="0" w:space="0" w:color="auto"/>
        <w:left w:val="none" w:sz="0" w:space="0" w:color="auto"/>
        <w:bottom w:val="none" w:sz="0" w:space="0" w:color="auto"/>
        <w:right w:val="none" w:sz="0" w:space="0" w:color="auto"/>
      </w:divBdr>
      <w:divsChild>
        <w:div w:id="665131017">
          <w:marLeft w:val="0"/>
          <w:marRight w:val="0"/>
          <w:marTop w:val="0"/>
          <w:marBottom w:val="0"/>
          <w:divBdr>
            <w:top w:val="none" w:sz="0" w:space="0" w:color="auto"/>
            <w:left w:val="none" w:sz="0" w:space="0" w:color="auto"/>
            <w:bottom w:val="none" w:sz="0" w:space="0" w:color="auto"/>
            <w:right w:val="none" w:sz="0" w:space="0" w:color="auto"/>
          </w:divBdr>
        </w:div>
        <w:div w:id="574633253">
          <w:marLeft w:val="0"/>
          <w:marRight w:val="0"/>
          <w:marTop w:val="0"/>
          <w:marBottom w:val="0"/>
          <w:divBdr>
            <w:top w:val="none" w:sz="0" w:space="0" w:color="auto"/>
            <w:left w:val="none" w:sz="0" w:space="0" w:color="auto"/>
            <w:bottom w:val="none" w:sz="0" w:space="0" w:color="auto"/>
            <w:right w:val="none" w:sz="0" w:space="0" w:color="auto"/>
          </w:divBdr>
        </w:div>
        <w:div w:id="1424951904">
          <w:marLeft w:val="0"/>
          <w:marRight w:val="0"/>
          <w:marTop w:val="0"/>
          <w:marBottom w:val="0"/>
          <w:divBdr>
            <w:top w:val="none" w:sz="0" w:space="0" w:color="auto"/>
            <w:left w:val="none" w:sz="0" w:space="0" w:color="auto"/>
            <w:bottom w:val="none" w:sz="0" w:space="0" w:color="auto"/>
            <w:right w:val="none" w:sz="0" w:space="0" w:color="auto"/>
          </w:divBdr>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23748488">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35117248">
      <w:bodyDiv w:val="1"/>
      <w:marLeft w:val="0"/>
      <w:marRight w:val="0"/>
      <w:marTop w:val="0"/>
      <w:marBottom w:val="0"/>
      <w:divBdr>
        <w:top w:val="none" w:sz="0" w:space="0" w:color="auto"/>
        <w:left w:val="none" w:sz="0" w:space="0" w:color="auto"/>
        <w:bottom w:val="none" w:sz="0" w:space="0" w:color="auto"/>
        <w:right w:val="none" w:sz="0" w:space="0" w:color="auto"/>
      </w:divBdr>
      <w:divsChild>
        <w:div w:id="1756394676">
          <w:marLeft w:val="0"/>
          <w:marRight w:val="0"/>
          <w:marTop w:val="0"/>
          <w:marBottom w:val="0"/>
          <w:divBdr>
            <w:top w:val="none" w:sz="0" w:space="0" w:color="auto"/>
            <w:left w:val="none" w:sz="0" w:space="0" w:color="auto"/>
            <w:bottom w:val="none" w:sz="0" w:space="0" w:color="auto"/>
            <w:right w:val="none" w:sz="0" w:space="0" w:color="auto"/>
          </w:divBdr>
          <w:divsChild>
            <w:div w:id="829102385">
              <w:marLeft w:val="0"/>
              <w:marRight w:val="0"/>
              <w:marTop w:val="0"/>
              <w:marBottom w:val="0"/>
              <w:divBdr>
                <w:top w:val="none" w:sz="0" w:space="0" w:color="auto"/>
                <w:left w:val="none" w:sz="0" w:space="0" w:color="auto"/>
                <w:bottom w:val="none" w:sz="0" w:space="0" w:color="auto"/>
                <w:right w:val="none" w:sz="0" w:space="0" w:color="auto"/>
              </w:divBdr>
            </w:div>
            <w:div w:id="2032104257">
              <w:marLeft w:val="0"/>
              <w:marRight w:val="0"/>
              <w:marTop w:val="0"/>
              <w:marBottom w:val="0"/>
              <w:divBdr>
                <w:top w:val="none" w:sz="0" w:space="0" w:color="auto"/>
                <w:left w:val="none" w:sz="0" w:space="0" w:color="auto"/>
                <w:bottom w:val="none" w:sz="0" w:space="0" w:color="auto"/>
                <w:right w:val="none" w:sz="0" w:space="0" w:color="auto"/>
              </w:divBdr>
            </w:div>
            <w:div w:id="727142724">
              <w:marLeft w:val="0"/>
              <w:marRight w:val="0"/>
              <w:marTop w:val="0"/>
              <w:marBottom w:val="0"/>
              <w:divBdr>
                <w:top w:val="none" w:sz="0" w:space="0" w:color="auto"/>
                <w:left w:val="none" w:sz="0" w:space="0" w:color="auto"/>
                <w:bottom w:val="none" w:sz="0" w:space="0" w:color="auto"/>
                <w:right w:val="none" w:sz="0" w:space="0" w:color="auto"/>
              </w:divBdr>
            </w:div>
            <w:div w:id="1274440804">
              <w:marLeft w:val="0"/>
              <w:marRight w:val="0"/>
              <w:marTop w:val="0"/>
              <w:marBottom w:val="0"/>
              <w:divBdr>
                <w:top w:val="none" w:sz="0" w:space="0" w:color="auto"/>
                <w:left w:val="none" w:sz="0" w:space="0" w:color="auto"/>
                <w:bottom w:val="none" w:sz="0" w:space="0" w:color="auto"/>
                <w:right w:val="none" w:sz="0" w:space="0" w:color="auto"/>
              </w:divBdr>
            </w:div>
            <w:div w:id="1486119830">
              <w:marLeft w:val="0"/>
              <w:marRight w:val="0"/>
              <w:marTop w:val="0"/>
              <w:marBottom w:val="0"/>
              <w:divBdr>
                <w:top w:val="none" w:sz="0" w:space="0" w:color="auto"/>
                <w:left w:val="none" w:sz="0" w:space="0" w:color="auto"/>
                <w:bottom w:val="none" w:sz="0" w:space="0" w:color="auto"/>
                <w:right w:val="none" w:sz="0" w:space="0" w:color="auto"/>
              </w:divBdr>
            </w:div>
            <w:div w:id="290094642">
              <w:marLeft w:val="0"/>
              <w:marRight w:val="0"/>
              <w:marTop w:val="0"/>
              <w:marBottom w:val="0"/>
              <w:divBdr>
                <w:top w:val="none" w:sz="0" w:space="0" w:color="auto"/>
                <w:left w:val="none" w:sz="0" w:space="0" w:color="auto"/>
                <w:bottom w:val="none" w:sz="0" w:space="0" w:color="auto"/>
                <w:right w:val="none" w:sz="0" w:space="0" w:color="auto"/>
              </w:divBdr>
            </w:div>
          </w:divsChild>
        </w:div>
        <w:div w:id="1999645573">
          <w:marLeft w:val="0"/>
          <w:marRight w:val="0"/>
          <w:marTop w:val="0"/>
          <w:marBottom w:val="0"/>
          <w:divBdr>
            <w:top w:val="none" w:sz="0" w:space="0" w:color="auto"/>
            <w:left w:val="none" w:sz="0" w:space="0" w:color="auto"/>
            <w:bottom w:val="none" w:sz="0" w:space="0" w:color="auto"/>
            <w:right w:val="none" w:sz="0" w:space="0" w:color="auto"/>
          </w:divBdr>
          <w:divsChild>
            <w:div w:id="1405378612">
              <w:marLeft w:val="0"/>
              <w:marRight w:val="0"/>
              <w:marTop w:val="0"/>
              <w:marBottom w:val="0"/>
              <w:divBdr>
                <w:top w:val="none" w:sz="0" w:space="0" w:color="auto"/>
                <w:left w:val="none" w:sz="0" w:space="0" w:color="auto"/>
                <w:bottom w:val="none" w:sz="0" w:space="0" w:color="auto"/>
                <w:right w:val="none" w:sz="0" w:space="0" w:color="auto"/>
              </w:divBdr>
            </w:div>
            <w:div w:id="1217886751">
              <w:marLeft w:val="0"/>
              <w:marRight w:val="0"/>
              <w:marTop w:val="0"/>
              <w:marBottom w:val="0"/>
              <w:divBdr>
                <w:top w:val="none" w:sz="0" w:space="0" w:color="auto"/>
                <w:left w:val="none" w:sz="0" w:space="0" w:color="auto"/>
                <w:bottom w:val="none" w:sz="0" w:space="0" w:color="auto"/>
                <w:right w:val="none" w:sz="0" w:space="0" w:color="auto"/>
              </w:divBdr>
            </w:div>
            <w:div w:id="637691237">
              <w:marLeft w:val="0"/>
              <w:marRight w:val="0"/>
              <w:marTop w:val="0"/>
              <w:marBottom w:val="0"/>
              <w:divBdr>
                <w:top w:val="none" w:sz="0" w:space="0" w:color="auto"/>
                <w:left w:val="none" w:sz="0" w:space="0" w:color="auto"/>
                <w:bottom w:val="none" w:sz="0" w:space="0" w:color="auto"/>
                <w:right w:val="none" w:sz="0" w:space="0" w:color="auto"/>
              </w:divBdr>
            </w:div>
            <w:div w:id="1778863547">
              <w:marLeft w:val="0"/>
              <w:marRight w:val="0"/>
              <w:marTop w:val="0"/>
              <w:marBottom w:val="0"/>
              <w:divBdr>
                <w:top w:val="none" w:sz="0" w:space="0" w:color="auto"/>
                <w:left w:val="none" w:sz="0" w:space="0" w:color="auto"/>
                <w:bottom w:val="none" w:sz="0" w:space="0" w:color="auto"/>
                <w:right w:val="none" w:sz="0" w:space="0" w:color="auto"/>
              </w:divBdr>
            </w:div>
            <w:div w:id="364135358">
              <w:marLeft w:val="0"/>
              <w:marRight w:val="0"/>
              <w:marTop w:val="0"/>
              <w:marBottom w:val="0"/>
              <w:divBdr>
                <w:top w:val="none" w:sz="0" w:space="0" w:color="auto"/>
                <w:left w:val="none" w:sz="0" w:space="0" w:color="auto"/>
                <w:bottom w:val="none" w:sz="0" w:space="0" w:color="auto"/>
                <w:right w:val="none" w:sz="0" w:space="0" w:color="auto"/>
              </w:divBdr>
            </w:div>
            <w:div w:id="1819105800">
              <w:marLeft w:val="0"/>
              <w:marRight w:val="0"/>
              <w:marTop w:val="0"/>
              <w:marBottom w:val="0"/>
              <w:divBdr>
                <w:top w:val="none" w:sz="0" w:space="0" w:color="auto"/>
                <w:left w:val="none" w:sz="0" w:space="0" w:color="auto"/>
                <w:bottom w:val="none" w:sz="0" w:space="0" w:color="auto"/>
                <w:right w:val="none" w:sz="0" w:space="0" w:color="auto"/>
              </w:divBdr>
            </w:div>
            <w:div w:id="3221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385494432">
      <w:bodyDiv w:val="1"/>
      <w:marLeft w:val="0"/>
      <w:marRight w:val="0"/>
      <w:marTop w:val="0"/>
      <w:marBottom w:val="0"/>
      <w:divBdr>
        <w:top w:val="none" w:sz="0" w:space="0" w:color="auto"/>
        <w:left w:val="none" w:sz="0" w:space="0" w:color="auto"/>
        <w:bottom w:val="none" w:sz="0" w:space="0" w:color="auto"/>
        <w:right w:val="none" w:sz="0" w:space="0" w:color="auto"/>
      </w:divBdr>
      <w:divsChild>
        <w:div w:id="557278325">
          <w:marLeft w:val="0"/>
          <w:marRight w:val="0"/>
          <w:marTop w:val="0"/>
          <w:marBottom w:val="0"/>
          <w:divBdr>
            <w:top w:val="none" w:sz="0" w:space="0" w:color="auto"/>
            <w:left w:val="none" w:sz="0" w:space="0" w:color="auto"/>
            <w:bottom w:val="none" w:sz="0" w:space="0" w:color="auto"/>
            <w:right w:val="none" w:sz="0" w:space="0" w:color="auto"/>
          </w:divBdr>
        </w:div>
        <w:div w:id="10836211">
          <w:marLeft w:val="0"/>
          <w:marRight w:val="0"/>
          <w:marTop w:val="0"/>
          <w:marBottom w:val="0"/>
          <w:divBdr>
            <w:top w:val="none" w:sz="0" w:space="0" w:color="auto"/>
            <w:left w:val="none" w:sz="0" w:space="0" w:color="auto"/>
            <w:bottom w:val="none" w:sz="0" w:space="0" w:color="auto"/>
            <w:right w:val="none" w:sz="0" w:space="0" w:color="auto"/>
          </w:divBdr>
        </w:div>
      </w:divsChild>
    </w:div>
    <w:div w:id="431780480">
      <w:bodyDiv w:val="1"/>
      <w:marLeft w:val="0"/>
      <w:marRight w:val="0"/>
      <w:marTop w:val="0"/>
      <w:marBottom w:val="0"/>
      <w:divBdr>
        <w:top w:val="none" w:sz="0" w:space="0" w:color="auto"/>
        <w:left w:val="none" w:sz="0" w:space="0" w:color="auto"/>
        <w:bottom w:val="none" w:sz="0" w:space="0" w:color="auto"/>
        <w:right w:val="none" w:sz="0" w:space="0" w:color="auto"/>
      </w:divBdr>
      <w:divsChild>
        <w:div w:id="49767800">
          <w:marLeft w:val="0"/>
          <w:marRight w:val="0"/>
          <w:marTop w:val="0"/>
          <w:marBottom w:val="0"/>
          <w:divBdr>
            <w:top w:val="none" w:sz="0" w:space="0" w:color="auto"/>
            <w:left w:val="none" w:sz="0" w:space="0" w:color="auto"/>
            <w:bottom w:val="none" w:sz="0" w:space="0" w:color="auto"/>
            <w:right w:val="none" w:sz="0" w:space="0" w:color="auto"/>
          </w:divBdr>
        </w:div>
        <w:div w:id="1681856087">
          <w:marLeft w:val="0"/>
          <w:marRight w:val="0"/>
          <w:marTop w:val="0"/>
          <w:marBottom w:val="0"/>
          <w:divBdr>
            <w:top w:val="none" w:sz="0" w:space="0" w:color="auto"/>
            <w:left w:val="none" w:sz="0" w:space="0" w:color="auto"/>
            <w:bottom w:val="none" w:sz="0" w:space="0" w:color="auto"/>
            <w:right w:val="none" w:sz="0" w:space="0" w:color="auto"/>
          </w:divBdr>
        </w:div>
      </w:divsChild>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50597316">
      <w:bodyDiv w:val="1"/>
      <w:marLeft w:val="0"/>
      <w:marRight w:val="0"/>
      <w:marTop w:val="0"/>
      <w:marBottom w:val="0"/>
      <w:divBdr>
        <w:top w:val="none" w:sz="0" w:space="0" w:color="auto"/>
        <w:left w:val="none" w:sz="0" w:space="0" w:color="auto"/>
        <w:bottom w:val="none" w:sz="0" w:space="0" w:color="auto"/>
        <w:right w:val="none" w:sz="0" w:space="0" w:color="auto"/>
      </w:divBdr>
      <w:divsChild>
        <w:div w:id="357656075">
          <w:marLeft w:val="0"/>
          <w:marRight w:val="0"/>
          <w:marTop w:val="0"/>
          <w:marBottom w:val="0"/>
          <w:divBdr>
            <w:top w:val="none" w:sz="0" w:space="0" w:color="auto"/>
            <w:left w:val="none" w:sz="0" w:space="0" w:color="auto"/>
            <w:bottom w:val="none" w:sz="0" w:space="0" w:color="auto"/>
            <w:right w:val="none" w:sz="0" w:space="0" w:color="auto"/>
          </w:divBdr>
        </w:div>
        <w:div w:id="1624772547">
          <w:marLeft w:val="0"/>
          <w:marRight w:val="0"/>
          <w:marTop w:val="0"/>
          <w:marBottom w:val="0"/>
          <w:divBdr>
            <w:top w:val="none" w:sz="0" w:space="0" w:color="auto"/>
            <w:left w:val="none" w:sz="0" w:space="0" w:color="auto"/>
            <w:bottom w:val="none" w:sz="0" w:space="0" w:color="auto"/>
            <w:right w:val="none" w:sz="0" w:space="0" w:color="auto"/>
          </w:divBdr>
        </w:div>
      </w:divsChild>
    </w:div>
    <w:div w:id="657730866">
      <w:bodyDiv w:val="1"/>
      <w:marLeft w:val="0"/>
      <w:marRight w:val="0"/>
      <w:marTop w:val="0"/>
      <w:marBottom w:val="0"/>
      <w:divBdr>
        <w:top w:val="none" w:sz="0" w:space="0" w:color="auto"/>
        <w:left w:val="none" w:sz="0" w:space="0" w:color="auto"/>
        <w:bottom w:val="none" w:sz="0" w:space="0" w:color="auto"/>
        <w:right w:val="none" w:sz="0" w:space="0" w:color="auto"/>
      </w:divBdr>
      <w:divsChild>
        <w:div w:id="1329946045">
          <w:marLeft w:val="0"/>
          <w:marRight w:val="0"/>
          <w:marTop w:val="0"/>
          <w:marBottom w:val="0"/>
          <w:divBdr>
            <w:top w:val="none" w:sz="0" w:space="0" w:color="auto"/>
            <w:left w:val="none" w:sz="0" w:space="0" w:color="auto"/>
            <w:bottom w:val="none" w:sz="0" w:space="0" w:color="auto"/>
            <w:right w:val="none" w:sz="0" w:space="0" w:color="auto"/>
          </w:divBdr>
          <w:divsChild>
            <w:div w:id="989990173">
              <w:marLeft w:val="0"/>
              <w:marRight w:val="0"/>
              <w:marTop w:val="0"/>
              <w:marBottom w:val="0"/>
              <w:divBdr>
                <w:top w:val="none" w:sz="0" w:space="0" w:color="auto"/>
                <w:left w:val="none" w:sz="0" w:space="0" w:color="auto"/>
                <w:bottom w:val="none" w:sz="0" w:space="0" w:color="auto"/>
                <w:right w:val="none" w:sz="0" w:space="0" w:color="auto"/>
              </w:divBdr>
            </w:div>
            <w:div w:id="253827992">
              <w:marLeft w:val="0"/>
              <w:marRight w:val="0"/>
              <w:marTop w:val="0"/>
              <w:marBottom w:val="0"/>
              <w:divBdr>
                <w:top w:val="none" w:sz="0" w:space="0" w:color="auto"/>
                <w:left w:val="none" w:sz="0" w:space="0" w:color="auto"/>
                <w:bottom w:val="none" w:sz="0" w:space="0" w:color="auto"/>
                <w:right w:val="none" w:sz="0" w:space="0" w:color="auto"/>
              </w:divBdr>
            </w:div>
            <w:div w:id="571627408">
              <w:marLeft w:val="0"/>
              <w:marRight w:val="0"/>
              <w:marTop w:val="0"/>
              <w:marBottom w:val="0"/>
              <w:divBdr>
                <w:top w:val="none" w:sz="0" w:space="0" w:color="auto"/>
                <w:left w:val="none" w:sz="0" w:space="0" w:color="auto"/>
                <w:bottom w:val="none" w:sz="0" w:space="0" w:color="auto"/>
                <w:right w:val="none" w:sz="0" w:space="0" w:color="auto"/>
              </w:divBdr>
            </w:div>
            <w:div w:id="1602957159">
              <w:marLeft w:val="0"/>
              <w:marRight w:val="0"/>
              <w:marTop w:val="0"/>
              <w:marBottom w:val="0"/>
              <w:divBdr>
                <w:top w:val="none" w:sz="0" w:space="0" w:color="auto"/>
                <w:left w:val="none" w:sz="0" w:space="0" w:color="auto"/>
                <w:bottom w:val="none" w:sz="0" w:space="0" w:color="auto"/>
                <w:right w:val="none" w:sz="0" w:space="0" w:color="auto"/>
              </w:divBdr>
            </w:div>
            <w:div w:id="190847615">
              <w:marLeft w:val="0"/>
              <w:marRight w:val="0"/>
              <w:marTop w:val="0"/>
              <w:marBottom w:val="0"/>
              <w:divBdr>
                <w:top w:val="none" w:sz="0" w:space="0" w:color="auto"/>
                <w:left w:val="none" w:sz="0" w:space="0" w:color="auto"/>
                <w:bottom w:val="none" w:sz="0" w:space="0" w:color="auto"/>
                <w:right w:val="none" w:sz="0" w:space="0" w:color="auto"/>
              </w:divBdr>
            </w:div>
            <w:div w:id="254287562">
              <w:marLeft w:val="0"/>
              <w:marRight w:val="0"/>
              <w:marTop w:val="0"/>
              <w:marBottom w:val="0"/>
              <w:divBdr>
                <w:top w:val="none" w:sz="0" w:space="0" w:color="auto"/>
                <w:left w:val="none" w:sz="0" w:space="0" w:color="auto"/>
                <w:bottom w:val="none" w:sz="0" w:space="0" w:color="auto"/>
                <w:right w:val="none" w:sz="0" w:space="0" w:color="auto"/>
              </w:divBdr>
            </w:div>
          </w:divsChild>
        </w:div>
        <w:div w:id="500583634">
          <w:marLeft w:val="0"/>
          <w:marRight w:val="0"/>
          <w:marTop w:val="0"/>
          <w:marBottom w:val="0"/>
          <w:divBdr>
            <w:top w:val="none" w:sz="0" w:space="0" w:color="auto"/>
            <w:left w:val="none" w:sz="0" w:space="0" w:color="auto"/>
            <w:bottom w:val="none" w:sz="0" w:space="0" w:color="auto"/>
            <w:right w:val="none" w:sz="0" w:space="0" w:color="auto"/>
          </w:divBdr>
          <w:divsChild>
            <w:div w:id="991253918">
              <w:marLeft w:val="0"/>
              <w:marRight w:val="0"/>
              <w:marTop w:val="0"/>
              <w:marBottom w:val="0"/>
              <w:divBdr>
                <w:top w:val="none" w:sz="0" w:space="0" w:color="auto"/>
                <w:left w:val="none" w:sz="0" w:space="0" w:color="auto"/>
                <w:bottom w:val="none" w:sz="0" w:space="0" w:color="auto"/>
                <w:right w:val="none" w:sz="0" w:space="0" w:color="auto"/>
              </w:divBdr>
            </w:div>
            <w:div w:id="1028222284">
              <w:marLeft w:val="0"/>
              <w:marRight w:val="0"/>
              <w:marTop w:val="0"/>
              <w:marBottom w:val="0"/>
              <w:divBdr>
                <w:top w:val="none" w:sz="0" w:space="0" w:color="auto"/>
                <w:left w:val="none" w:sz="0" w:space="0" w:color="auto"/>
                <w:bottom w:val="none" w:sz="0" w:space="0" w:color="auto"/>
                <w:right w:val="none" w:sz="0" w:space="0" w:color="auto"/>
              </w:divBdr>
            </w:div>
            <w:div w:id="529803194">
              <w:marLeft w:val="0"/>
              <w:marRight w:val="0"/>
              <w:marTop w:val="0"/>
              <w:marBottom w:val="0"/>
              <w:divBdr>
                <w:top w:val="none" w:sz="0" w:space="0" w:color="auto"/>
                <w:left w:val="none" w:sz="0" w:space="0" w:color="auto"/>
                <w:bottom w:val="none" w:sz="0" w:space="0" w:color="auto"/>
                <w:right w:val="none" w:sz="0" w:space="0" w:color="auto"/>
              </w:divBdr>
            </w:div>
            <w:div w:id="801655287">
              <w:marLeft w:val="0"/>
              <w:marRight w:val="0"/>
              <w:marTop w:val="0"/>
              <w:marBottom w:val="0"/>
              <w:divBdr>
                <w:top w:val="none" w:sz="0" w:space="0" w:color="auto"/>
                <w:left w:val="none" w:sz="0" w:space="0" w:color="auto"/>
                <w:bottom w:val="none" w:sz="0" w:space="0" w:color="auto"/>
                <w:right w:val="none" w:sz="0" w:space="0" w:color="auto"/>
              </w:divBdr>
            </w:div>
            <w:div w:id="817650598">
              <w:marLeft w:val="0"/>
              <w:marRight w:val="0"/>
              <w:marTop w:val="0"/>
              <w:marBottom w:val="0"/>
              <w:divBdr>
                <w:top w:val="none" w:sz="0" w:space="0" w:color="auto"/>
                <w:left w:val="none" w:sz="0" w:space="0" w:color="auto"/>
                <w:bottom w:val="none" w:sz="0" w:space="0" w:color="auto"/>
                <w:right w:val="none" w:sz="0" w:space="0" w:color="auto"/>
              </w:divBdr>
            </w:div>
            <w:div w:id="144245884">
              <w:marLeft w:val="0"/>
              <w:marRight w:val="0"/>
              <w:marTop w:val="0"/>
              <w:marBottom w:val="0"/>
              <w:divBdr>
                <w:top w:val="none" w:sz="0" w:space="0" w:color="auto"/>
                <w:left w:val="none" w:sz="0" w:space="0" w:color="auto"/>
                <w:bottom w:val="none" w:sz="0" w:space="0" w:color="auto"/>
                <w:right w:val="none" w:sz="0" w:space="0" w:color="auto"/>
              </w:divBdr>
            </w:div>
            <w:div w:id="311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334">
      <w:bodyDiv w:val="1"/>
      <w:marLeft w:val="0"/>
      <w:marRight w:val="0"/>
      <w:marTop w:val="0"/>
      <w:marBottom w:val="0"/>
      <w:divBdr>
        <w:top w:val="none" w:sz="0" w:space="0" w:color="auto"/>
        <w:left w:val="none" w:sz="0" w:space="0" w:color="auto"/>
        <w:bottom w:val="none" w:sz="0" w:space="0" w:color="auto"/>
        <w:right w:val="none" w:sz="0" w:space="0" w:color="auto"/>
      </w:divBdr>
      <w:divsChild>
        <w:div w:id="23555949">
          <w:marLeft w:val="0"/>
          <w:marRight w:val="0"/>
          <w:marTop w:val="0"/>
          <w:marBottom w:val="0"/>
          <w:divBdr>
            <w:top w:val="none" w:sz="0" w:space="0" w:color="auto"/>
            <w:left w:val="none" w:sz="0" w:space="0" w:color="auto"/>
            <w:bottom w:val="none" w:sz="0" w:space="0" w:color="auto"/>
            <w:right w:val="none" w:sz="0" w:space="0" w:color="auto"/>
          </w:divBdr>
        </w:div>
        <w:div w:id="1484277302">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695738166">
          <w:marLeft w:val="0"/>
          <w:marRight w:val="0"/>
          <w:marTop w:val="0"/>
          <w:marBottom w:val="0"/>
          <w:divBdr>
            <w:top w:val="none" w:sz="0" w:space="0" w:color="auto"/>
            <w:left w:val="none" w:sz="0" w:space="0" w:color="auto"/>
            <w:bottom w:val="none" w:sz="0" w:space="0" w:color="auto"/>
            <w:right w:val="none" w:sz="0" w:space="0" w:color="auto"/>
          </w:divBdr>
        </w:div>
        <w:div w:id="1958364095">
          <w:marLeft w:val="0"/>
          <w:marRight w:val="0"/>
          <w:marTop w:val="0"/>
          <w:marBottom w:val="0"/>
          <w:divBdr>
            <w:top w:val="none" w:sz="0" w:space="0" w:color="auto"/>
            <w:left w:val="none" w:sz="0" w:space="0" w:color="auto"/>
            <w:bottom w:val="none" w:sz="0" w:space="0" w:color="auto"/>
            <w:right w:val="none" w:sz="0" w:space="0" w:color="auto"/>
          </w:divBdr>
        </w:div>
        <w:div w:id="313416862">
          <w:marLeft w:val="0"/>
          <w:marRight w:val="0"/>
          <w:marTop w:val="0"/>
          <w:marBottom w:val="0"/>
          <w:divBdr>
            <w:top w:val="none" w:sz="0" w:space="0" w:color="auto"/>
            <w:left w:val="none" w:sz="0" w:space="0" w:color="auto"/>
            <w:bottom w:val="none" w:sz="0" w:space="0" w:color="auto"/>
            <w:right w:val="none" w:sz="0" w:space="0" w:color="auto"/>
          </w:divBdr>
        </w:div>
      </w:divsChild>
    </w:div>
    <w:div w:id="848716887">
      <w:bodyDiv w:val="1"/>
      <w:marLeft w:val="0"/>
      <w:marRight w:val="0"/>
      <w:marTop w:val="0"/>
      <w:marBottom w:val="0"/>
      <w:divBdr>
        <w:top w:val="none" w:sz="0" w:space="0" w:color="auto"/>
        <w:left w:val="none" w:sz="0" w:space="0" w:color="auto"/>
        <w:bottom w:val="none" w:sz="0" w:space="0" w:color="auto"/>
        <w:right w:val="none" w:sz="0" w:space="0" w:color="auto"/>
      </w:divBdr>
      <w:divsChild>
        <w:div w:id="1421877754">
          <w:marLeft w:val="0"/>
          <w:marRight w:val="0"/>
          <w:marTop w:val="0"/>
          <w:marBottom w:val="0"/>
          <w:divBdr>
            <w:top w:val="none" w:sz="0" w:space="0" w:color="auto"/>
            <w:left w:val="none" w:sz="0" w:space="0" w:color="auto"/>
            <w:bottom w:val="none" w:sz="0" w:space="0" w:color="auto"/>
            <w:right w:val="none" w:sz="0" w:space="0" w:color="auto"/>
          </w:divBdr>
        </w:div>
        <w:div w:id="2053192996">
          <w:marLeft w:val="0"/>
          <w:marRight w:val="0"/>
          <w:marTop w:val="0"/>
          <w:marBottom w:val="0"/>
          <w:divBdr>
            <w:top w:val="none" w:sz="0" w:space="0" w:color="auto"/>
            <w:left w:val="none" w:sz="0" w:space="0" w:color="auto"/>
            <w:bottom w:val="none" w:sz="0" w:space="0" w:color="auto"/>
            <w:right w:val="none" w:sz="0" w:space="0" w:color="auto"/>
          </w:divBdr>
        </w:div>
      </w:divsChild>
    </w:div>
    <w:div w:id="859008330">
      <w:bodyDiv w:val="1"/>
      <w:marLeft w:val="0"/>
      <w:marRight w:val="0"/>
      <w:marTop w:val="0"/>
      <w:marBottom w:val="0"/>
      <w:divBdr>
        <w:top w:val="none" w:sz="0" w:space="0" w:color="auto"/>
        <w:left w:val="none" w:sz="0" w:space="0" w:color="auto"/>
        <w:bottom w:val="none" w:sz="0" w:space="0" w:color="auto"/>
        <w:right w:val="none" w:sz="0" w:space="0" w:color="auto"/>
      </w:divBdr>
      <w:divsChild>
        <w:div w:id="312028118">
          <w:marLeft w:val="0"/>
          <w:marRight w:val="0"/>
          <w:marTop w:val="0"/>
          <w:marBottom w:val="0"/>
          <w:divBdr>
            <w:top w:val="none" w:sz="0" w:space="0" w:color="auto"/>
            <w:left w:val="none" w:sz="0" w:space="0" w:color="auto"/>
            <w:bottom w:val="none" w:sz="0" w:space="0" w:color="auto"/>
            <w:right w:val="none" w:sz="0" w:space="0" w:color="auto"/>
          </w:divBdr>
        </w:div>
        <w:div w:id="1452242740">
          <w:marLeft w:val="0"/>
          <w:marRight w:val="0"/>
          <w:marTop w:val="0"/>
          <w:marBottom w:val="0"/>
          <w:divBdr>
            <w:top w:val="none" w:sz="0" w:space="0" w:color="auto"/>
            <w:left w:val="none" w:sz="0" w:space="0" w:color="auto"/>
            <w:bottom w:val="none" w:sz="0" w:space="0" w:color="auto"/>
            <w:right w:val="none" w:sz="0" w:space="0" w:color="auto"/>
          </w:divBdr>
        </w:div>
      </w:divsChild>
    </w:div>
    <w:div w:id="944506655">
      <w:bodyDiv w:val="1"/>
      <w:marLeft w:val="0"/>
      <w:marRight w:val="0"/>
      <w:marTop w:val="0"/>
      <w:marBottom w:val="0"/>
      <w:divBdr>
        <w:top w:val="none" w:sz="0" w:space="0" w:color="auto"/>
        <w:left w:val="none" w:sz="0" w:space="0" w:color="auto"/>
        <w:bottom w:val="none" w:sz="0" w:space="0" w:color="auto"/>
        <w:right w:val="none" w:sz="0" w:space="0" w:color="auto"/>
      </w:divBdr>
      <w:divsChild>
        <w:div w:id="678888713">
          <w:marLeft w:val="0"/>
          <w:marRight w:val="0"/>
          <w:marTop w:val="0"/>
          <w:marBottom w:val="0"/>
          <w:divBdr>
            <w:top w:val="none" w:sz="0" w:space="0" w:color="auto"/>
            <w:left w:val="none" w:sz="0" w:space="0" w:color="auto"/>
            <w:bottom w:val="none" w:sz="0" w:space="0" w:color="auto"/>
            <w:right w:val="none" w:sz="0" w:space="0" w:color="auto"/>
          </w:divBdr>
        </w:div>
        <w:div w:id="578905083">
          <w:marLeft w:val="0"/>
          <w:marRight w:val="0"/>
          <w:marTop w:val="0"/>
          <w:marBottom w:val="0"/>
          <w:divBdr>
            <w:top w:val="none" w:sz="0" w:space="0" w:color="auto"/>
            <w:left w:val="none" w:sz="0" w:space="0" w:color="auto"/>
            <w:bottom w:val="none" w:sz="0" w:space="0" w:color="auto"/>
            <w:right w:val="none" w:sz="0" w:space="0" w:color="auto"/>
          </w:divBdr>
        </w:div>
      </w:divsChild>
    </w:div>
    <w:div w:id="956713164">
      <w:bodyDiv w:val="1"/>
      <w:marLeft w:val="0"/>
      <w:marRight w:val="0"/>
      <w:marTop w:val="0"/>
      <w:marBottom w:val="0"/>
      <w:divBdr>
        <w:top w:val="none" w:sz="0" w:space="0" w:color="auto"/>
        <w:left w:val="none" w:sz="0" w:space="0" w:color="auto"/>
        <w:bottom w:val="none" w:sz="0" w:space="0" w:color="auto"/>
        <w:right w:val="none" w:sz="0" w:space="0" w:color="auto"/>
      </w:divBdr>
      <w:divsChild>
        <w:div w:id="1622684809">
          <w:marLeft w:val="0"/>
          <w:marRight w:val="0"/>
          <w:marTop w:val="0"/>
          <w:marBottom w:val="0"/>
          <w:divBdr>
            <w:top w:val="none" w:sz="0" w:space="0" w:color="auto"/>
            <w:left w:val="none" w:sz="0" w:space="0" w:color="auto"/>
            <w:bottom w:val="none" w:sz="0" w:space="0" w:color="auto"/>
            <w:right w:val="none" w:sz="0" w:space="0" w:color="auto"/>
          </w:divBdr>
        </w:div>
        <w:div w:id="319769530">
          <w:marLeft w:val="0"/>
          <w:marRight w:val="0"/>
          <w:marTop w:val="0"/>
          <w:marBottom w:val="0"/>
          <w:divBdr>
            <w:top w:val="none" w:sz="0" w:space="0" w:color="auto"/>
            <w:left w:val="none" w:sz="0" w:space="0" w:color="auto"/>
            <w:bottom w:val="none" w:sz="0" w:space="0" w:color="auto"/>
            <w:right w:val="none" w:sz="0" w:space="0" w:color="auto"/>
          </w:divBdr>
        </w:div>
      </w:divsChild>
    </w:div>
    <w:div w:id="965085457">
      <w:bodyDiv w:val="1"/>
      <w:marLeft w:val="0"/>
      <w:marRight w:val="0"/>
      <w:marTop w:val="0"/>
      <w:marBottom w:val="0"/>
      <w:divBdr>
        <w:top w:val="none" w:sz="0" w:space="0" w:color="auto"/>
        <w:left w:val="none" w:sz="0" w:space="0" w:color="auto"/>
        <w:bottom w:val="none" w:sz="0" w:space="0" w:color="auto"/>
        <w:right w:val="none" w:sz="0" w:space="0" w:color="auto"/>
      </w:divBdr>
      <w:divsChild>
        <w:div w:id="463079644">
          <w:marLeft w:val="0"/>
          <w:marRight w:val="0"/>
          <w:marTop w:val="0"/>
          <w:marBottom w:val="0"/>
          <w:divBdr>
            <w:top w:val="none" w:sz="0" w:space="0" w:color="auto"/>
            <w:left w:val="none" w:sz="0" w:space="0" w:color="auto"/>
            <w:bottom w:val="none" w:sz="0" w:space="0" w:color="auto"/>
            <w:right w:val="none" w:sz="0" w:space="0" w:color="auto"/>
          </w:divBdr>
        </w:div>
        <w:div w:id="1691443769">
          <w:marLeft w:val="0"/>
          <w:marRight w:val="0"/>
          <w:marTop w:val="0"/>
          <w:marBottom w:val="0"/>
          <w:divBdr>
            <w:top w:val="none" w:sz="0" w:space="0" w:color="auto"/>
            <w:left w:val="none" w:sz="0" w:space="0" w:color="auto"/>
            <w:bottom w:val="none" w:sz="0" w:space="0" w:color="auto"/>
            <w:right w:val="none" w:sz="0" w:space="0" w:color="auto"/>
          </w:divBdr>
        </w:div>
      </w:divsChild>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048838579">
      <w:bodyDiv w:val="1"/>
      <w:marLeft w:val="0"/>
      <w:marRight w:val="0"/>
      <w:marTop w:val="0"/>
      <w:marBottom w:val="0"/>
      <w:divBdr>
        <w:top w:val="none" w:sz="0" w:space="0" w:color="auto"/>
        <w:left w:val="none" w:sz="0" w:space="0" w:color="auto"/>
        <w:bottom w:val="none" w:sz="0" w:space="0" w:color="auto"/>
        <w:right w:val="none" w:sz="0" w:space="0" w:color="auto"/>
      </w:divBdr>
      <w:divsChild>
        <w:div w:id="1664506610">
          <w:marLeft w:val="0"/>
          <w:marRight w:val="0"/>
          <w:marTop w:val="0"/>
          <w:marBottom w:val="0"/>
          <w:divBdr>
            <w:top w:val="none" w:sz="0" w:space="0" w:color="auto"/>
            <w:left w:val="none" w:sz="0" w:space="0" w:color="auto"/>
            <w:bottom w:val="none" w:sz="0" w:space="0" w:color="auto"/>
            <w:right w:val="none" w:sz="0" w:space="0" w:color="auto"/>
          </w:divBdr>
        </w:div>
        <w:div w:id="719597269">
          <w:marLeft w:val="0"/>
          <w:marRight w:val="0"/>
          <w:marTop w:val="0"/>
          <w:marBottom w:val="0"/>
          <w:divBdr>
            <w:top w:val="none" w:sz="0" w:space="0" w:color="auto"/>
            <w:left w:val="none" w:sz="0" w:space="0" w:color="auto"/>
            <w:bottom w:val="none" w:sz="0" w:space="0" w:color="auto"/>
            <w:right w:val="none" w:sz="0" w:space="0" w:color="auto"/>
          </w:divBdr>
        </w:div>
      </w:divsChild>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215658015">
      <w:bodyDiv w:val="1"/>
      <w:marLeft w:val="0"/>
      <w:marRight w:val="0"/>
      <w:marTop w:val="0"/>
      <w:marBottom w:val="0"/>
      <w:divBdr>
        <w:top w:val="none" w:sz="0" w:space="0" w:color="auto"/>
        <w:left w:val="none" w:sz="0" w:space="0" w:color="auto"/>
        <w:bottom w:val="none" w:sz="0" w:space="0" w:color="auto"/>
        <w:right w:val="none" w:sz="0" w:space="0" w:color="auto"/>
      </w:divBdr>
      <w:divsChild>
        <w:div w:id="85656230">
          <w:marLeft w:val="0"/>
          <w:marRight w:val="0"/>
          <w:marTop w:val="0"/>
          <w:marBottom w:val="0"/>
          <w:divBdr>
            <w:top w:val="none" w:sz="0" w:space="0" w:color="auto"/>
            <w:left w:val="none" w:sz="0" w:space="0" w:color="auto"/>
            <w:bottom w:val="none" w:sz="0" w:space="0" w:color="auto"/>
            <w:right w:val="none" w:sz="0" w:space="0" w:color="auto"/>
          </w:divBdr>
        </w:div>
        <w:div w:id="681973243">
          <w:marLeft w:val="0"/>
          <w:marRight w:val="0"/>
          <w:marTop w:val="0"/>
          <w:marBottom w:val="0"/>
          <w:divBdr>
            <w:top w:val="none" w:sz="0" w:space="0" w:color="auto"/>
            <w:left w:val="none" w:sz="0" w:space="0" w:color="auto"/>
            <w:bottom w:val="none" w:sz="0" w:space="0" w:color="auto"/>
            <w:right w:val="none" w:sz="0" w:space="0" w:color="auto"/>
          </w:divBdr>
        </w:div>
      </w:divsChild>
    </w:div>
    <w:div w:id="1240750605">
      <w:bodyDiv w:val="1"/>
      <w:marLeft w:val="0"/>
      <w:marRight w:val="0"/>
      <w:marTop w:val="0"/>
      <w:marBottom w:val="0"/>
      <w:divBdr>
        <w:top w:val="none" w:sz="0" w:space="0" w:color="auto"/>
        <w:left w:val="none" w:sz="0" w:space="0" w:color="auto"/>
        <w:bottom w:val="none" w:sz="0" w:space="0" w:color="auto"/>
        <w:right w:val="none" w:sz="0" w:space="0" w:color="auto"/>
      </w:divBdr>
    </w:div>
    <w:div w:id="1289161694">
      <w:bodyDiv w:val="1"/>
      <w:marLeft w:val="0"/>
      <w:marRight w:val="0"/>
      <w:marTop w:val="0"/>
      <w:marBottom w:val="0"/>
      <w:divBdr>
        <w:top w:val="none" w:sz="0" w:space="0" w:color="auto"/>
        <w:left w:val="none" w:sz="0" w:space="0" w:color="auto"/>
        <w:bottom w:val="none" w:sz="0" w:space="0" w:color="auto"/>
        <w:right w:val="none" w:sz="0" w:space="0" w:color="auto"/>
      </w:divBdr>
      <w:divsChild>
        <w:div w:id="213782221">
          <w:marLeft w:val="0"/>
          <w:marRight w:val="0"/>
          <w:marTop w:val="0"/>
          <w:marBottom w:val="0"/>
          <w:divBdr>
            <w:top w:val="none" w:sz="0" w:space="0" w:color="auto"/>
            <w:left w:val="none" w:sz="0" w:space="0" w:color="auto"/>
            <w:bottom w:val="none" w:sz="0" w:space="0" w:color="auto"/>
            <w:right w:val="none" w:sz="0" w:space="0" w:color="auto"/>
          </w:divBdr>
        </w:div>
        <w:div w:id="1685210169">
          <w:marLeft w:val="0"/>
          <w:marRight w:val="0"/>
          <w:marTop w:val="0"/>
          <w:marBottom w:val="0"/>
          <w:divBdr>
            <w:top w:val="none" w:sz="0" w:space="0" w:color="auto"/>
            <w:left w:val="none" w:sz="0" w:space="0" w:color="auto"/>
            <w:bottom w:val="none" w:sz="0" w:space="0" w:color="auto"/>
            <w:right w:val="none" w:sz="0" w:space="0" w:color="auto"/>
          </w:divBdr>
        </w:div>
      </w:divsChild>
    </w:div>
    <w:div w:id="1429153904">
      <w:bodyDiv w:val="1"/>
      <w:marLeft w:val="0"/>
      <w:marRight w:val="0"/>
      <w:marTop w:val="0"/>
      <w:marBottom w:val="0"/>
      <w:divBdr>
        <w:top w:val="none" w:sz="0" w:space="0" w:color="auto"/>
        <w:left w:val="none" w:sz="0" w:space="0" w:color="auto"/>
        <w:bottom w:val="none" w:sz="0" w:space="0" w:color="auto"/>
        <w:right w:val="none" w:sz="0" w:space="0" w:color="auto"/>
      </w:divBdr>
      <w:divsChild>
        <w:div w:id="781266814">
          <w:marLeft w:val="0"/>
          <w:marRight w:val="0"/>
          <w:marTop w:val="0"/>
          <w:marBottom w:val="0"/>
          <w:divBdr>
            <w:top w:val="none" w:sz="0" w:space="0" w:color="auto"/>
            <w:left w:val="none" w:sz="0" w:space="0" w:color="auto"/>
            <w:bottom w:val="none" w:sz="0" w:space="0" w:color="auto"/>
            <w:right w:val="none" w:sz="0" w:space="0" w:color="auto"/>
          </w:divBdr>
        </w:div>
        <w:div w:id="2092777972">
          <w:marLeft w:val="0"/>
          <w:marRight w:val="0"/>
          <w:marTop w:val="0"/>
          <w:marBottom w:val="0"/>
          <w:divBdr>
            <w:top w:val="none" w:sz="0" w:space="0" w:color="auto"/>
            <w:left w:val="none" w:sz="0" w:space="0" w:color="auto"/>
            <w:bottom w:val="none" w:sz="0" w:space="0" w:color="auto"/>
            <w:right w:val="none" w:sz="0" w:space="0" w:color="auto"/>
          </w:divBdr>
        </w:div>
      </w:divsChild>
    </w:div>
    <w:div w:id="1464151866">
      <w:bodyDiv w:val="1"/>
      <w:marLeft w:val="0"/>
      <w:marRight w:val="0"/>
      <w:marTop w:val="0"/>
      <w:marBottom w:val="0"/>
      <w:divBdr>
        <w:top w:val="none" w:sz="0" w:space="0" w:color="auto"/>
        <w:left w:val="none" w:sz="0" w:space="0" w:color="auto"/>
        <w:bottom w:val="none" w:sz="0" w:space="0" w:color="auto"/>
        <w:right w:val="none" w:sz="0" w:space="0" w:color="auto"/>
      </w:divBdr>
      <w:divsChild>
        <w:div w:id="1424259906">
          <w:marLeft w:val="0"/>
          <w:marRight w:val="0"/>
          <w:marTop w:val="0"/>
          <w:marBottom w:val="0"/>
          <w:divBdr>
            <w:top w:val="none" w:sz="0" w:space="0" w:color="auto"/>
            <w:left w:val="none" w:sz="0" w:space="0" w:color="auto"/>
            <w:bottom w:val="none" w:sz="0" w:space="0" w:color="auto"/>
            <w:right w:val="none" w:sz="0" w:space="0" w:color="auto"/>
          </w:divBdr>
        </w:div>
        <w:div w:id="1249269785">
          <w:marLeft w:val="0"/>
          <w:marRight w:val="0"/>
          <w:marTop w:val="0"/>
          <w:marBottom w:val="0"/>
          <w:divBdr>
            <w:top w:val="none" w:sz="0" w:space="0" w:color="auto"/>
            <w:left w:val="none" w:sz="0" w:space="0" w:color="auto"/>
            <w:bottom w:val="none" w:sz="0" w:space="0" w:color="auto"/>
            <w:right w:val="none" w:sz="0" w:space="0" w:color="auto"/>
          </w:divBdr>
        </w:div>
        <w:div w:id="1606696983">
          <w:marLeft w:val="0"/>
          <w:marRight w:val="0"/>
          <w:marTop w:val="0"/>
          <w:marBottom w:val="0"/>
          <w:divBdr>
            <w:top w:val="none" w:sz="0" w:space="0" w:color="auto"/>
            <w:left w:val="none" w:sz="0" w:space="0" w:color="auto"/>
            <w:bottom w:val="none" w:sz="0" w:space="0" w:color="auto"/>
            <w:right w:val="none" w:sz="0" w:space="0" w:color="auto"/>
          </w:divBdr>
        </w:div>
      </w:divsChild>
    </w:div>
    <w:div w:id="1595211805">
      <w:bodyDiv w:val="1"/>
      <w:marLeft w:val="0"/>
      <w:marRight w:val="0"/>
      <w:marTop w:val="0"/>
      <w:marBottom w:val="0"/>
      <w:divBdr>
        <w:top w:val="none" w:sz="0" w:space="0" w:color="auto"/>
        <w:left w:val="none" w:sz="0" w:space="0" w:color="auto"/>
        <w:bottom w:val="none" w:sz="0" w:space="0" w:color="auto"/>
        <w:right w:val="none" w:sz="0" w:space="0" w:color="auto"/>
      </w:divBdr>
      <w:divsChild>
        <w:div w:id="1619796885">
          <w:marLeft w:val="0"/>
          <w:marRight w:val="0"/>
          <w:marTop w:val="0"/>
          <w:marBottom w:val="0"/>
          <w:divBdr>
            <w:top w:val="none" w:sz="0" w:space="0" w:color="auto"/>
            <w:left w:val="none" w:sz="0" w:space="0" w:color="auto"/>
            <w:bottom w:val="none" w:sz="0" w:space="0" w:color="auto"/>
            <w:right w:val="none" w:sz="0" w:space="0" w:color="auto"/>
          </w:divBdr>
        </w:div>
        <w:div w:id="602568278">
          <w:marLeft w:val="0"/>
          <w:marRight w:val="0"/>
          <w:marTop w:val="0"/>
          <w:marBottom w:val="0"/>
          <w:divBdr>
            <w:top w:val="none" w:sz="0" w:space="0" w:color="auto"/>
            <w:left w:val="none" w:sz="0" w:space="0" w:color="auto"/>
            <w:bottom w:val="none" w:sz="0" w:space="0" w:color="auto"/>
            <w:right w:val="none" w:sz="0" w:space="0" w:color="auto"/>
          </w:divBdr>
        </w:div>
      </w:divsChild>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7989025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16217208">
      <w:bodyDiv w:val="1"/>
      <w:marLeft w:val="0"/>
      <w:marRight w:val="0"/>
      <w:marTop w:val="0"/>
      <w:marBottom w:val="0"/>
      <w:divBdr>
        <w:top w:val="none" w:sz="0" w:space="0" w:color="auto"/>
        <w:left w:val="none" w:sz="0" w:space="0" w:color="auto"/>
        <w:bottom w:val="none" w:sz="0" w:space="0" w:color="auto"/>
        <w:right w:val="none" w:sz="0" w:space="0" w:color="auto"/>
      </w:divBdr>
    </w:div>
    <w:div w:id="1865242838">
      <w:bodyDiv w:val="1"/>
      <w:marLeft w:val="0"/>
      <w:marRight w:val="0"/>
      <w:marTop w:val="0"/>
      <w:marBottom w:val="0"/>
      <w:divBdr>
        <w:top w:val="none" w:sz="0" w:space="0" w:color="auto"/>
        <w:left w:val="none" w:sz="0" w:space="0" w:color="auto"/>
        <w:bottom w:val="none" w:sz="0" w:space="0" w:color="auto"/>
        <w:right w:val="none" w:sz="0" w:space="0" w:color="auto"/>
      </w:divBdr>
      <w:divsChild>
        <w:div w:id="2131901117">
          <w:marLeft w:val="0"/>
          <w:marRight w:val="0"/>
          <w:marTop w:val="0"/>
          <w:marBottom w:val="0"/>
          <w:divBdr>
            <w:top w:val="none" w:sz="0" w:space="0" w:color="auto"/>
            <w:left w:val="none" w:sz="0" w:space="0" w:color="auto"/>
            <w:bottom w:val="none" w:sz="0" w:space="0" w:color="auto"/>
            <w:right w:val="none" w:sz="0" w:space="0" w:color="auto"/>
          </w:divBdr>
        </w:div>
        <w:div w:id="1841310911">
          <w:marLeft w:val="0"/>
          <w:marRight w:val="0"/>
          <w:marTop w:val="0"/>
          <w:marBottom w:val="0"/>
          <w:divBdr>
            <w:top w:val="none" w:sz="0" w:space="0" w:color="auto"/>
            <w:left w:val="none" w:sz="0" w:space="0" w:color="auto"/>
            <w:bottom w:val="none" w:sz="0" w:space="0" w:color="auto"/>
            <w:right w:val="none" w:sz="0" w:space="0" w:color="auto"/>
          </w:divBdr>
        </w:div>
        <w:div w:id="718475758">
          <w:marLeft w:val="0"/>
          <w:marRight w:val="0"/>
          <w:marTop w:val="0"/>
          <w:marBottom w:val="0"/>
          <w:divBdr>
            <w:top w:val="none" w:sz="0" w:space="0" w:color="auto"/>
            <w:left w:val="none" w:sz="0" w:space="0" w:color="auto"/>
            <w:bottom w:val="none" w:sz="0" w:space="0" w:color="auto"/>
            <w:right w:val="none" w:sz="0" w:space="0" w:color="auto"/>
          </w:divBdr>
        </w:div>
        <w:div w:id="1919169637">
          <w:marLeft w:val="0"/>
          <w:marRight w:val="0"/>
          <w:marTop w:val="0"/>
          <w:marBottom w:val="0"/>
          <w:divBdr>
            <w:top w:val="none" w:sz="0" w:space="0" w:color="auto"/>
            <w:left w:val="none" w:sz="0" w:space="0" w:color="auto"/>
            <w:bottom w:val="none" w:sz="0" w:space="0" w:color="auto"/>
            <w:right w:val="none" w:sz="0" w:space="0" w:color="auto"/>
          </w:divBdr>
        </w:div>
        <w:div w:id="291635274">
          <w:marLeft w:val="0"/>
          <w:marRight w:val="0"/>
          <w:marTop w:val="0"/>
          <w:marBottom w:val="0"/>
          <w:divBdr>
            <w:top w:val="none" w:sz="0" w:space="0" w:color="auto"/>
            <w:left w:val="none" w:sz="0" w:space="0" w:color="auto"/>
            <w:bottom w:val="none" w:sz="0" w:space="0" w:color="auto"/>
            <w:right w:val="none" w:sz="0" w:space="0" w:color="auto"/>
          </w:divBdr>
        </w:div>
        <w:div w:id="318197103">
          <w:marLeft w:val="0"/>
          <w:marRight w:val="0"/>
          <w:marTop w:val="0"/>
          <w:marBottom w:val="0"/>
          <w:divBdr>
            <w:top w:val="none" w:sz="0" w:space="0" w:color="auto"/>
            <w:left w:val="none" w:sz="0" w:space="0" w:color="auto"/>
            <w:bottom w:val="none" w:sz="0" w:space="0" w:color="auto"/>
            <w:right w:val="none" w:sz="0" w:space="0" w:color="auto"/>
          </w:divBdr>
        </w:div>
        <w:div w:id="850948744">
          <w:marLeft w:val="0"/>
          <w:marRight w:val="0"/>
          <w:marTop w:val="0"/>
          <w:marBottom w:val="0"/>
          <w:divBdr>
            <w:top w:val="none" w:sz="0" w:space="0" w:color="auto"/>
            <w:left w:val="none" w:sz="0" w:space="0" w:color="auto"/>
            <w:bottom w:val="none" w:sz="0" w:space="0" w:color="auto"/>
            <w:right w:val="none" w:sz="0" w:space="0" w:color="auto"/>
          </w:divBdr>
        </w:div>
      </w:divsChild>
    </w:div>
    <w:div w:id="1887831881">
      <w:bodyDiv w:val="1"/>
      <w:marLeft w:val="0"/>
      <w:marRight w:val="0"/>
      <w:marTop w:val="0"/>
      <w:marBottom w:val="0"/>
      <w:divBdr>
        <w:top w:val="none" w:sz="0" w:space="0" w:color="auto"/>
        <w:left w:val="none" w:sz="0" w:space="0" w:color="auto"/>
        <w:bottom w:val="none" w:sz="0" w:space="0" w:color="auto"/>
        <w:right w:val="none" w:sz="0" w:space="0" w:color="auto"/>
      </w:divBdr>
      <w:divsChild>
        <w:div w:id="1435713682">
          <w:marLeft w:val="0"/>
          <w:marRight w:val="0"/>
          <w:marTop w:val="0"/>
          <w:marBottom w:val="0"/>
          <w:divBdr>
            <w:top w:val="none" w:sz="0" w:space="0" w:color="auto"/>
            <w:left w:val="none" w:sz="0" w:space="0" w:color="auto"/>
            <w:bottom w:val="none" w:sz="0" w:space="0" w:color="auto"/>
            <w:right w:val="none" w:sz="0" w:space="0" w:color="auto"/>
          </w:divBdr>
        </w:div>
        <w:div w:id="768937399">
          <w:marLeft w:val="0"/>
          <w:marRight w:val="0"/>
          <w:marTop w:val="0"/>
          <w:marBottom w:val="0"/>
          <w:divBdr>
            <w:top w:val="none" w:sz="0" w:space="0" w:color="auto"/>
            <w:left w:val="none" w:sz="0" w:space="0" w:color="auto"/>
            <w:bottom w:val="none" w:sz="0" w:space="0" w:color="auto"/>
            <w:right w:val="none" w:sz="0" w:space="0" w:color="auto"/>
          </w:divBdr>
        </w:div>
        <w:div w:id="705105239">
          <w:marLeft w:val="0"/>
          <w:marRight w:val="0"/>
          <w:marTop w:val="0"/>
          <w:marBottom w:val="0"/>
          <w:divBdr>
            <w:top w:val="none" w:sz="0" w:space="0" w:color="auto"/>
            <w:left w:val="none" w:sz="0" w:space="0" w:color="auto"/>
            <w:bottom w:val="none" w:sz="0" w:space="0" w:color="auto"/>
            <w:right w:val="none" w:sz="0" w:space="0" w:color="auto"/>
          </w:divBdr>
        </w:div>
        <w:div w:id="1065254155">
          <w:marLeft w:val="0"/>
          <w:marRight w:val="0"/>
          <w:marTop w:val="0"/>
          <w:marBottom w:val="0"/>
          <w:divBdr>
            <w:top w:val="none" w:sz="0" w:space="0" w:color="auto"/>
            <w:left w:val="none" w:sz="0" w:space="0" w:color="auto"/>
            <w:bottom w:val="none" w:sz="0" w:space="0" w:color="auto"/>
            <w:right w:val="none" w:sz="0" w:space="0" w:color="auto"/>
          </w:divBdr>
        </w:div>
        <w:div w:id="1306541964">
          <w:marLeft w:val="0"/>
          <w:marRight w:val="0"/>
          <w:marTop w:val="0"/>
          <w:marBottom w:val="0"/>
          <w:divBdr>
            <w:top w:val="none" w:sz="0" w:space="0" w:color="auto"/>
            <w:left w:val="none" w:sz="0" w:space="0" w:color="auto"/>
            <w:bottom w:val="none" w:sz="0" w:space="0" w:color="auto"/>
            <w:right w:val="none" w:sz="0" w:space="0" w:color="auto"/>
          </w:divBdr>
        </w:div>
        <w:div w:id="1937640392">
          <w:marLeft w:val="0"/>
          <w:marRight w:val="0"/>
          <w:marTop w:val="0"/>
          <w:marBottom w:val="0"/>
          <w:divBdr>
            <w:top w:val="none" w:sz="0" w:space="0" w:color="auto"/>
            <w:left w:val="none" w:sz="0" w:space="0" w:color="auto"/>
            <w:bottom w:val="none" w:sz="0" w:space="0" w:color="auto"/>
            <w:right w:val="none" w:sz="0" w:space="0" w:color="auto"/>
          </w:divBdr>
        </w:div>
        <w:div w:id="124658777">
          <w:marLeft w:val="0"/>
          <w:marRight w:val="0"/>
          <w:marTop w:val="0"/>
          <w:marBottom w:val="0"/>
          <w:divBdr>
            <w:top w:val="none" w:sz="0" w:space="0" w:color="auto"/>
            <w:left w:val="none" w:sz="0" w:space="0" w:color="auto"/>
            <w:bottom w:val="none" w:sz="0" w:space="0" w:color="auto"/>
            <w:right w:val="none" w:sz="0" w:space="0" w:color="auto"/>
          </w:divBdr>
        </w:div>
      </w:divsChild>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5690516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27751989">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reless2.fcc.gov/UlsApp/UlsSearch/searchAdvanced.jsp;JSESSIONID_ULSSEARCH=VRcT47pPXPNwp0erW0HkWbwFPcey5_HHPrNNCuDWvbmej570BSMJ!-994396123!-35436399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2025-11-07T23:29:00Z</cp:lastPrinted>
  <dcterms:created xsi:type="dcterms:W3CDTF">2025-11-07T23:38:00Z</dcterms:created>
  <dcterms:modified xsi:type="dcterms:W3CDTF">2025-11-07T23:38:00Z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